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0557FC" w:rsidR="000D320E" w:rsidP="00E865E9" w:rsidRDefault="000D320E" w14:paraId="68D8D181" w14:textId="2B629747"/>
    <w:p w:rsidRPr="000557FC" w:rsidR="000D320E" w:rsidP="00386759" w:rsidRDefault="000D320E" w14:paraId="60EA3E3E" w14:textId="77777777">
      <w:pPr>
        <w:spacing w:after="0" w:line="240" w:lineRule="auto"/>
        <w:jc w:val="both"/>
        <w:rPr>
          <w:rFonts w:ascii="Arial" w:hAnsi="Arial" w:cs="Arial"/>
          <w:b/>
          <w:sz w:val="20"/>
          <w:szCs w:val="20"/>
        </w:rPr>
      </w:pPr>
    </w:p>
    <w:p w:rsidRPr="000557FC" w:rsidR="001A0698" w:rsidP="00386759" w:rsidRDefault="001A0698" w14:paraId="240DD4AE" w14:textId="77777777">
      <w:pPr>
        <w:spacing w:after="0" w:line="240" w:lineRule="auto"/>
        <w:jc w:val="both"/>
        <w:rPr>
          <w:rFonts w:ascii="Arial" w:hAnsi="Arial" w:cs="Arial"/>
          <w:b/>
          <w:sz w:val="20"/>
          <w:szCs w:val="20"/>
        </w:rPr>
      </w:pPr>
    </w:p>
    <w:p w:rsidRPr="000557FC" w:rsidR="001A0698" w:rsidP="00386759" w:rsidRDefault="001A0698" w14:paraId="41A4DC72" w14:textId="77777777">
      <w:pPr>
        <w:spacing w:after="0" w:line="240" w:lineRule="auto"/>
        <w:jc w:val="both"/>
        <w:rPr>
          <w:rFonts w:ascii="Arial" w:hAnsi="Arial" w:cs="Arial"/>
          <w:b/>
          <w:sz w:val="20"/>
          <w:szCs w:val="20"/>
        </w:rPr>
      </w:pPr>
    </w:p>
    <w:p w:rsidRPr="000557FC" w:rsidR="001A0698" w:rsidP="00386759" w:rsidRDefault="001A0698" w14:paraId="6CA9D4F5" w14:textId="77777777">
      <w:pPr>
        <w:spacing w:after="0" w:line="240" w:lineRule="auto"/>
        <w:jc w:val="both"/>
        <w:rPr>
          <w:rFonts w:ascii="Arial" w:hAnsi="Arial" w:cs="Arial"/>
          <w:b/>
          <w:sz w:val="20"/>
          <w:szCs w:val="20"/>
        </w:rPr>
      </w:pPr>
    </w:p>
    <w:p w:rsidRPr="000557FC" w:rsidR="001A0698" w:rsidP="00386759" w:rsidRDefault="001A0698" w14:paraId="4A5BA926" w14:textId="77777777">
      <w:pPr>
        <w:spacing w:after="0" w:line="240" w:lineRule="auto"/>
        <w:jc w:val="both"/>
        <w:rPr>
          <w:rFonts w:ascii="Arial" w:hAnsi="Arial" w:cs="Arial"/>
          <w:b/>
          <w:sz w:val="20"/>
          <w:szCs w:val="20"/>
        </w:rPr>
      </w:pPr>
    </w:p>
    <w:p w:rsidRPr="000557FC" w:rsidR="001A0698" w:rsidP="00386759" w:rsidRDefault="001A0698" w14:paraId="3974F13E" w14:textId="77777777">
      <w:pPr>
        <w:spacing w:after="0" w:line="240" w:lineRule="auto"/>
        <w:jc w:val="both"/>
        <w:rPr>
          <w:rFonts w:ascii="Arial" w:hAnsi="Arial" w:cs="Arial"/>
          <w:b/>
          <w:sz w:val="20"/>
          <w:szCs w:val="20"/>
        </w:rPr>
      </w:pPr>
    </w:p>
    <w:p w:rsidRPr="000557FC" w:rsidR="001A0698" w:rsidP="00386759" w:rsidRDefault="001A0698" w14:paraId="5657BA94" w14:textId="77777777">
      <w:pPr>
        <w:spacing w:after="0" w:line="240" w:lineRule="auto"/>
        <w:jc w:val="both"/>
        <w:rPr>
          <w:rFonts w:ascii="Arial" w:hAnsi="Arial" w:cs="Arial"/>
          <w:b/>
          <w:sz w:val="20"/>
          <w:szCs w:val="20"/>
        </w:rPr>
      </w:pPr>
    </w:p>
    <w:p w:rsidRPr="000557FC" w:rsidR="001A0698" w:rsidP="00386759" w:rsidRDefault="001A0698" w14:paraId="7E9D9E8C" w14:textId="77777777">
      <w:pPr>
        <w:spacing w:after="0" w:line="240" w:lineRule="auto"/>
        <w:jc w:val="both"/>
        <w:rPr>
          <w:rFonts w:ascii="Arial" w:hAnsi="Arial" w:cs="Arial"/>
          <w:b/>
          <w:sz w:val="20"/>
          <w:szCs w:val="20"/>
        </w:rPr>
      </w:pPr>
    </w:p>
    <w:p w:rsidRPr="000557FC" w:rsidR="001A0698" w:rsidP="00386759" w:rsidRDefault="001A0698" w14:paraId="7FD85871" w14:textId="77777777">
      <w:pPr>
        <w:spacing w:after="0" w:line="240" w:lineRule="auto"/>
        <w:jc w:val="both"/>
        <w:rPr>
          <w:rFonts w:ascii="Arial" w:hAnsi="Arial" w:cs="Arial"/>
          <w:b/>
          <w:sz w:val="20"/>
          <w:szCs w:val="20"/>
        </w:rPr>
      </w:pPr>
    </w:p>
    <w:p w:rsidRPr="000557FC" w:rsidR="001A0698" w:rsidP="00386759" w:rsidRDefault="001A0698" w14:paraId="6070086A" w14:textId="77777777">
      <w:pPr>
        <w:spacing w:after="0" w:line="240" w:lineRule="auto"/>
        <w:jc w:val="both"/>
        <w:rPr>
          <w:rFonts w:ascii="Arial" w:hAnsi="Arial" w:cs="Arial"/>
          <w:b/>
          <w:sz w:val="20"/>
          <w:szCs w:val="20"/>
        </w:rPr>
      </w:pPr>
    </w:p>
    <w:p w:rsidRPr="000557FC" w:rsidR="001A0698" w:rsidP="00386759" w:rsidRDefault="001A0698" w14:paraId="44FFA878" w14:textId="77777777">
      <w:pPr>
        <w:spacing w:after="0" w:line="240" w:lineRule="auto"/>
        <w:jc w:val="both"/>
        <w:rPr>
          <w:rFonts w:ascii="Arial" w:hAnsi="Arial" w:cs="Arial"/>
          <w:b/>
          <w:sz w:val="20"/>
          <w:szCs w:val="20"/>
        </w:rPr>
      </w:pPr>
    </w:p>
    <w:p w:rsidRPr="000557FC" w:rsidR="001A0698" w:rsidP="00386759" w:rsidRDefault="001A0698" w14:paraId="1EEED4E5" w14:textId="77777777">
      <w:pPr>
        <w:spacing w:after="0" w:line="240" w:lineRule="auto"/>
        <w:jc w:val="both"/>
        <w:rPr>
          <w:rFonts w:ascii="Arial" w:hAnsi="Arial" w:cs="Arial"/>
          <w:b/>
          <w:sz w:val="20"/>
          <w:szCs w:val="20"/>
        </w:rPr>
      </w:pPr>
    </w:p>
    <w:p w:rsidRPr="000557FC" w:rsidR="001A0698" w:rsidP="00386759" w:rsidRDefault="001A0698" w14:paraId="4B6A0BBD" w14:textId="77777777">
      <w:pPr>
        <w:spacing w:after="0" w:line="240" w:lineRule="auto"/>
        <w:jc w:val="both"/>
        <w:rPr>
          <w:rFonts w:ascii="Arial" w:hAnsi="Arial" w:cs="Arial"/>
          <w:b/>
          <w:sz w:val="20"/>
          <w:szCs w:val="20"/>
        </w:rPr>
      </w:pPr>
    </w:p>
    <w:p w:rsidRPr="005E18BB" w:rsidR="001A0698" w:rsidP="00386759" w:rsidRDefault="001A0698" w14:paraId="3E51347E" w14:textId="4D009AF6">
      <w:pPr>
        <w:spacing w:after="0" w:line="240" w:lineRule="auto"/>
        <w:jc w:val="center"/>
        <w:rPr>
          <w:rFonts w:ascii="Arial" w:hAnsi="Arial" w:cs="Arial"/>
          <w:b/>
          <w:sz w:val="20"/>
          <w:szCs w:val="20"/>
        </w:rPr>
      </w:pPr>
      <w:r w:rsidRPr="005E18BB">
        <w:rPr>
          <w:rFonts w:ascii="Arial" w:hAnsi="Arial" w:cs="Arial"/>
          <w:b/>
          <w:sz w:val="20"/>
          <w:szCs w:val="20"/>
        </w:rPr>
        <w:t xml:space="preserve">ANEXO </w:t>
      </w:r>
      <w:r w:rsidRPr="005E18BB" w:rsidR="00005056">
        <w:rPr>
          <w:rFonts w:ascii="Arial" w:hAnsi="Arial" w:cs="Arial"/>
          <w:b/>
          <w:sz w:val="20"/>
          <w:szCs w:val="20"/>
        </w:rPr>
        <w:t>0</w:t>
      </w:r>
      <w:r w:rsidRPr="005E18BB">
        <w:rPr>
          <w:rFonts w:ascii="Arial" w:hAnsi="Arial" w:cs="Arial"/>
          <w:b/>
          <w:sz w:val="20"/>
          <w:szCs w:val="20"/>
        </w:rPr>
        <w:t>3</w:t>
      </w:r>
    </w:p>
    <w:p w:rsidRPr="005E18BB" w:rsidR="000557FC" w:rsidP="00386759" w:rsidRDefault="000557FC" w14:paraId="12C8AE68" w14:textId="77777777">
      <w:pPr>
        <w:spacing w:after="0" w:line="240" w:lineRule="auto"/>
        <w:jc w:val="center"/>
        <w:rPr>
          <w:rFonts w:ascii="Arial" w:hAnsi="Arial" w:cs="Arial"/>
          <w:b/>
          <w:sz w:val="20"/>
          <w:szCs w:val="20"/>
        </w:rPr>
      </w:pPr>
    </w:p>
    <w:p w:rsidRPr="005E18BB" w:rsidR="001A0698" w:rsidP="00386759" w:rsidRDefault="001A0698" w14:paraId="4C578FA7" w14:textId="77777777">
      <w:pPr>
        <w:spacing w:after="0" w:line="240" w:lineRule="auto"/>
        <w:jc w:val="both"/>
        <w:rPr>
          <w:rFonts w:ascii="Arial" w:hAnsi="Arial" w:cs="Arial"/>
          <w:b/>
          <w:sz w:val="20"/>
          <w:szCs w:val="20"/>
        </w:rPr>
      </w:pPr>
    </w:p>
    <w:p w:rsidRPr="005E18BB" w:rsidR="000D320E" w:rsidP="004D739D" w:rsidRDefault="00C35018" w14:paraId="1562BE72" w14:textId="03EF4E25">
      <w:pPr>
        <w:spacing w:after="0" w:line="240" w:lineRule="auto"/>
        <w:jc w:val="center"/>
        <w:rPr>
          <w:rFonts w:ascii="Arial" w:hAnsi="Arial" w:cs="Arial"/>
          <w:sz w:val="20"/>
          <w:szCs w:val="20"/>
        </w:rPr>
      </w:pPr>
      <w:r w:rsidRPr="005E18BB">
        <w:rPr>
          <w:rFonts w:ascii="Arial" w:hAnsi="Arial" w:cs="Arial"/>
          <w:b/>
          <w:sz w:val="20"/>
          <w:szCs w:val="20"/>
        </w:rPr>
        <w:t xml:space="preserve">INDICADORES DE DESEMPENHO DOS SERVIÇOS PRESTADOS </w:t>
      </w:r>
    </w:p>
    <w:p w:rsidRPr="005E18BB" w:rsidR="000D320E" w:rsidP="00386759" w:rsidRDefault="000D320E" w14:paraId="0830E0CD" w14:textId="2A897A6C">
      <w:pPr>
        <w:spacing w:after="0" w:line="240" w:lineRule="auto"/>
        <w:jc w:val="both"/>
        <w:rPr>
          <w:rFonts w:ascii="Arial" w:hAnsi="Arial" w:cs="Arial"/>
          <w:b/>
          <w:sz w:val="20"/>
          <w:szCs w:val="20"/>
        </w:rPr>
      </w:pPr>
    </w:p>
    <w:p w:rsidRPr="005E18BB" w:rsidR="000D320E" w:rsidP="00386759" w:rsidRDefault="000D320E" w14:paraId="030C4E5E" w14:textId="77777777">
      <w:pPr>
        <w:spacing w:after="0" w:line="240" w:lineRule="auto"/>
        <w:jc w:val="both"/>
        <w:rPr>
          <w:rFonts w:ascii="Arial" w:hAnsi="Arial" w:cs="Arial"/>
          <w:b/>
          <w:sz w:val="20"/>
          <w:szCs w:val="20"/>
        </w:rPr>
      </w:pPr>
    </w:p>
    <w:p w:rsidRPr="005E18BB" w:rsidR="000D320E" w:rsidP="00386759" w:rsidRDefault="000D320E" w14:paraId="0A2730A3" w14:textId="77777777">
      <w:pPr>
        <w:spacing w:after="0" w:line="240" w:lineRule="auto"/>
        <w:jc w:val="both"/>
        <w:rPr>
          <w:rFonts w:ascii="Arial" w:hAnsi="Arial" w:cs="Arial"/>
          <w:b/>
          <w:sz w:val="20"/>
          <w:szCs w:val="20"/>
        </w:rPr>
      </w:pPr>
    </w:p>
    <w:p w:rsidRPr="005E18BB" w:rsidR="000D320E" w:rsidP="00386759" w:rsidRDefault="000D320E" w14:paraId="1C819172" w14:textId="77777777">
      <w:pPr>
        <w:spacing w:after="0" w:line="240" w:lineRule="auto"/>
        <w:jc w:val="both"/>
        <w:rPr>
          <w:rFonts w:ascii="Arial" w:hAnsi="Arial" w:cs="Arial"/>
          <w:sz w:val="20"/>
          <w:szCs w:val="20"/>
        </w:rPr>
      </w:pPr>
    </w:p>
    <w:p w:rsidRPr="005E18BB" w:rsidR="000D320E" w:rsidP="00386759" w:rsidRDefault="00C35018" w14:paraId="31B57DAD" w14:textId="21D7F5C1">
      <w:pPr>
        <w:spacing w:after="0" w:line="240" w:lineRule="auto"/>
        <w:jc w:val="both"/>
        <w:rPr>
          <w:rFonts w:ascii="Arial" w:hAnsi="Arial" w:cs="Arial"/>
          <w:b/>
          <w:bCs/>
          <w:sz w:val="20"/>
          <w:szCs w:val="20"/>
        </w:rPr>
      </w:pPr>
      <w:r w:rsidRPr="005E18BB">
        <w:rPr>
          <w:rFonts w:ascii="Arial" w:hAnsi="Arial" w:cs="Arial"/>
          <w:b/>
          <w:bCs/>
          <w:sz w:val="20"/>
          <w:szCs w:val="20"/>
        </w:rPr>
        <w:t xml:space="preserve">CONCESSÃO </w:t>
      </w:r>
      <w:r w:rsidRPr="005E18BB" w:rsidR="00E10FB3">
        <w:rPr>
          <w:rFonts w:ascii="Arial" w:hAnsi="Arial" w:cs="Arial"/>
          <w:b/>
          <w:bCs/>
          <w:sz w:val="20"/>
          <w:szCs w:val="20"/>
        </w:rPr>
        <w:t xml:space="preserve">PATROCINADA </w:t>
      </w:r>
      <w:r w:rsidRPr="005E18BB">
        <w:rPr>
          <w:rFonts w:ascii="Arial" w:hAnsi="Arial" w:cs="Arial"/>
          <w:b/>
          <w:bCs/>
          <w:sz w:val="20"/>
          <w:szCs w:val="20"/>
        </w:rPr>
        <w:t xml:space="preserve">DOS SERVIÇOS PÚBLICOS DE </w:t>
      </w:r>
      <w:r w:rsidRPr="005E18BB" w:rsidR="005D234F">
        <w:rPr>
          <w:rFonts w:ascii="Arial" w:hAnsi="Arial" w:cs="Arial"/>
          <w:b/>
          <w:bCs/>
          <w:sz w:val="20"/>
          <w:szCs w:val="20"/>
        </w:rPr>
        <w:t xml:space="preserve">AMPLIAÇÃO </w:t>
      </w:r>
      <w:r w:rsidRPr="005E18BB">
        <w:rPr>
          <w:rFonts w:ascii="Arial" w:hAnsi="Arial" w:cs="Arial"/>
          <w:b/>
          <w:bCs/>
          <w:sz w:val="20"/>
          <w:szCs w:val="20"/>
        </w:rPr>
        <w:t>OPERAÇÃO, MANUTENÇÃO E REALIZAÇÃO DOS INVESTIMENTOS NECESSÁRIOS PARA A EXPLORAÇÃO DO SISTEMA RODOVIÁRIO DENOMINADO</w:t>
      </w:r>
      <w:r w:rsidR="00437D33">
        <w:rPr>
          <w:rFonts w:ascii="Arial" w:hAnsi="Arial" w:cs="Arial"/>
          <w:b/>
          <w:bCs/>
          <w:sz w:val="20"/>
          <w:szCs w:val="20"/>
        </w:rPr>
        <w:t xml:space="preserve"> LOTE</w:t>
      </w:r>
      <w:r w:rsidRPr="005E18BB">
        <w:rPr>
          <w:rFonts w:ascii="Arial" w:hAnsi="Arial" w:cs="Arial"/>
          <w:b/>
          <w:bCs/>
          <w:sz w:val="20"/>
          <w:szCs w:val="20"/>
        </w:rPr>
        <w:t xml:space="preserve"> </w:t>
      </w:r>
      <w:r w:rsidRPr="009E3437" w:rsidR="009E3437">
        <w:rPr>
          <w:rFonts w:ascii="Arial" w:hAnsi="Arial" w:cs="Arial"/>
          <w:b/>
          <w:bCs/>
          <w:sz w:val="20"/>
          <w:szCs w:val="20"/>
        </w:rPr>
        <w:t>PARANAPANEMA</w:t>
      </w:r>
    </w:p>
    <w:p w:rsidRPr="005E18BB" w:rsidR="000D320E" w:rsidP="00386759" w:rsidRDefault="000D320E" w14:paraId="1AA31414" w14:textId="4772B936">
      <w:pPr>
        <w:spacing w:after="0" w:line="240" w:lineRule="auto"/>
        <w:jc w:val="both"/>
        <w:rPr>
          <w:rFonts w:ascii="Arial" w:hAnsi="Arial" w:cs="Arial"/>
          <w:b/>
          <w:smallCaps/>
          <w:sz w:val="20"/>
          <w:szCs w:val="20"/>
        </w:rPr>
      </w:pPr>
    </w:p>
    <w:p w:rsidRPr="005E18BB" w:rsidR="00786086" w:rsidP="00386759" w:rsidRDefault="00786086" w14:paraId="17382B67" w14:textId="3660B5B8">
      <w:pPr>
        <w:jc w:val="both"/>
        <w:rPr>
          <w:rFonts w:ascii="Arial" w:hAnsi="Arial" w:cs="Arial"/>
          <w:b/>
          <w:smallCaps/>
          <w:sz w:val="20"/>
          <w:szCs w:val="20"/>
        </w:rPr>
      </w:pPr>
      <w:r w:rsidRPr="005E18BB">
        <w:rPr>
          <w:rFonts w:ascii="Arial" w:hAnsi="Arial" w:cs="Arial"/>
          <w:b/>
          <w:smallCaps/>
          <w:sz w:val="20"/>
          <w:szCs w:val="20"/>
        </w:rPr>
        <w:br w:type="page"/>
      </w:r>
    </w:p>
    <w:p w:rsidRPr="005E18BB" w:rsidR="00C35018" w:rsidP="00E865E9" w:rsidRDefault="00C35018" w14:paraId="54C2B940" w14:textId="28C68AB7">
      <w:pPr>
        <w:pStyle w:val="Index"/>
        <w:spacing w:line="276" w:lineRule="auto"/>
      </w:pPr>
      <w:bookmarkStart w:name="_Toc10371095" w:id="0"/>
      <w:bookmarkStart w:name="_Toc14618353" w:id="1"/>
      <w:bookmarkStart w:name="_Toc94101674" w:id="2"/>
      <w:bookmarkStart w:name="_Toc1074605" w:id="3"/>
      <w:bookmarkStart w:name="_Toc449610332" w:id="4"/>
      <w:bookmarkStart w:name="_Toc467855114" w:id="5"/>
      <w:r w:rsidRPr="005E18BB">
        <w:t>DO ÍNDICE DE QUALIDADE E DESEMPENHO (“IQD”)</w:t>
      </w:r>
      <w:bookmarkEnd w:id="0"/>
      <w:bookmarkEnd w:id="1"/>
      <w:bookmarkEnd w:id="2"/>
    </w:p>
    <w:p w:rsidRPr="005E18BB" w:rsidR="00C35018" w:rsidP="00E865E9" w:rsidRDefault="00C35018" w14:paraId="4D49AD82" w14:textId="77777777">
      <w:pPr>
        <w:spacing w:after="0" w:line="276" w:lineRule="auto"/>
        <w:jc w:val="both"/>
        <w:rPr>
          <w:rFonts w:ascii="Arial" w:hAnsi="Arial" w:cs="Arial"/>
          <w:sz w:val="20"/>
          <w:szCs w:val="20"/>
          <w:u w:color="000000"/>
        </w:rPr>
      </w:pPr>
    </w:p>
    <w:p w:rsidRPr="005E18BB" w:rsidR="00C35018" w:rsidP="00E865E9" w:rsidRDefault="57A67ECC" w14:paraId="1E92253A" w14:textId="7A9B399E">
      <w:pPr>
        <w:pStyle w:val="Index2"/>
        <w:spacing w:line="276" w:lineRule="auto"/>
      </w:pPr>
      <w:bookmarkStart w:name="_Toc10371096" w:id="6"/>
      <w:bookmarkStart w:name="_Toc94101675" w:id="7"/>
      <w:r>
        <w:t>CONDIÇÕES GERAIS DO IQD</w:t>
      </w:r>
      <w:bookmarkEnd w:id="3"/>
      <w:bookmarkEnd w:id="4"/>
      <w:bookmarkEnd w:id="5"/>
      <w:bookmarkEnd w:id="6"/>
      <w:bookmarkEnd w:id="7"/>
    </w:p>
    <w:p w:rsidRPr="005E18BB" w:rsidR="00C35018" w:rsidP="00E865E9" w:rsidRDefault="00C35018" w14:paraId="67AAE31B" w14:textId="77777777">
      <w:pPr>
        <w:spacing w:after="0" w:line="276" w:lineRule="auto"/>
        <w:jc w:val="both"/>
        <w:rPr>
          <w:rFonts w:ascii="Arial" w:hAnsi="Arial" w:eastAsia="Arial" w:cs="Arial"/>
          <w:b/>
          <w:bCs/>
          <w:i/>
          <w:sz w:val="20"/>
          <w:szCs w:val="20"/>
        </w:rPr>
      </w:pPr>
    </w:p>
    <w:p w:rsidRPr="005E18BB" w:rsidR="00C35018" w:rsidP="50A9543D" w:rsidRDefault="00C35018" w14:paraId="21D77620" w14:textId="32B72F7C">
      <w:pPr>
        <w:pBdr>
          <w:top w:val="nil"/>
          <w:left w:val="nil"/>
          <w:bottom w:val="nil"/>
          <w:right w:val="nil"/>
          <w:between w:val="nil"/>
        </w:pBdr>
        <w:spacing w:after="0" w:line="276" w:lineRule="auto"/>
        <w:jc w:val="both"/>
        <w:rPr>
          <w:rFonts w:ascii="Arial" w:hAnsi="Arial" w:cs="Arial"/>
          <w:sz w:val="20"/>
          <w:szCs w:val="20"/>
        </w:rPr>
      </w:pPr>
      <w:r w:rsidRPr="50A9543D">
        <w:rPr>
          <w:rFonts w:ascii="Arial" w:hAnsi="Arial" w:cs="Arial"/>
          <w:sz w:val="20"/>
          <w:szCs w:val="20"/>
        </w:rPr>
        <w:t xml:space="preserve">Para os serviços prestados no âmbito desta CONCESSÃO, o valor </w:t>
      </w:r>
      <w:r w:rsidRPr="50A9543D" w:rsidR="26E210B5">
        <w:rPr>
          <w:rFonts w:ascii="Arial" w:hAnsi="Arial" w:cs="Arial"/>
          <w:sz w:val="20"/>
          <w:szCs w:val="20"/>
        </w:rPr>
        <w:t>d</w:t>
      </w:r>
      <w:r w:rsidRPr="50A9543D" w:rsidR="57B32678">
        <w:rPr>
          <w:rFonts w:ascii="Arial" w:hAnsi="Arial" w:cs="Arial"/>
          <w:sz w:val="20"/>
          <w:szCs w:val="20"/>
        </w:rPr>
        <w:t>a</w:t>
      </w:r>
      <w:r w:rsidRPr="50A9543D">
        <w:rPr>
          <w:rFonts w:ascii="Arial" w:hAnsi="Arial" w:cs="Arial"/>
          <w:sz w:val="20"/>
          <w:szCs w:val="20"/>
        </w:rPr>
        <w:t xml:space="preserve"> </w:t>
      </w:r>
      <w:r w:rsidRPr="50A9543D" w:rsidR="00D70704">
        <w:rPr>
          <w:rFonts w:ascii="Arial" w:hAnsi="Arial" w:cs="Arial"/>
          <w:sz w:val="20"/>
          <w:szCs w:val="20"/>
        </w:rPr>
        <w:t xml:space="preserve">TARIFA </w:t>
      </w:r>
      <w:r w:rsidRPr="50A9543D" w:rsidR="00E13280">
        <w:rPr>
          <w:rFonts w:ascii="Arial" w:hAnsi="Arial" w:cs="Arial"/>
          <w:sz w:val="20"/>
          <w:szCs w:val="20"/>
        </w:rPr>
        <w:t>QUILOMÉTRICA</w:t>
      </w:r>
      <w:r w:rsidRPr="50A9543D">
        <w:rPr>
          <w:rFonts w:ascii="Arial" w:hAnsi="Arial" w:cs="Arial"/>
          <w:sz w:val="20"/>
          <w:szCs w:val="20"/>
        </w:rPr>
        <w:t xml:space="preserve"> será reajustado anualmente de acordo com as regras estabelecidas no ANEXO 4, podendo incidir, para apuração da RECEITA TARIFÁRIA DEVIDA</w:t>
      </w:r>
      <w:r w:rsidRPr="50A9543D" w:rsidR="00E13280">
        <w:rPr>
          <w:rFonts w:ascii="Arial" w:hAnsi="Arial" w:cs="Arial"/>
          <w:sz w:val="20"/>
          <w:szCs w:val="20"/>
        </w:rPr>
        <w:t xml:space="preserve"> e da CONTRAPRESTAÇÃO P</w:t>
      </w:r>
      <w:r w:rsidRPr="50A9543D" w:rsidR="0014569E">
        <w:rPr>
          <w:rFonts w:ascii="Arial" w:hAnsi="Arial" w:cs="Arial"/>
          <w:sz w:val="20"/>
          <w:szCs w:val="20"/>
        </w:rPr>
        <w:t>ÚBLICA</w:t>
      </w:r>
      <w:r w:rsidRPr="50A9543D" w:rsidR="00E13280">
        <w:rPr>
          <w:rFonts w:ascii="Arial" w:hAnsi="Arial" w:cs="Arial"/>
          <w:sz w:val="20"/>
          <w:szCs w:val="20"/>
        </w:rPr>
        <w:t xml:space="preserve"> </w:t>
      </w:r>
      <w:r w:rsidRPr="50A9543D" w:rsidR="00042B5C">
        <w:rPr>
          <w:rFonts w:ascii="Arial" w:hAnsi="Arial" w:cs="Arial"/>
          <w:sz w:val="20"/>
          <w:szCs w:val="20"/>
        </w:rPr>
        <w:t>EFETIVA</w:t>
      </w:r>
      <w:r w:rsidRPr="50A9543D">
        <w:rPr>
          <w:rFonts w:ascii="Arial" w:hAnsi="Arial" w:cs="Arial"/>
          <w:sz w:val="20"/>
          <w:szCs w:val="20"/>
        </w:rPr>
        <w:t xml:space="preserve">, fator relativo ao atendimento, pela CONCESSIONÁRIA, dos </w:t>
      </w:r>
      <w:r w:rsidRPr="50A9543D" w:rsidR="00D70704">
        <w:rPr>
          <w:rFonts w:ascii="Arial" w:hAnsi="Arial" w:cs="Arial"/>
          <w:sz w:val="20"/>
          <w:szCs w:val="20"/>
        </w:rPr>
        <w:t>INDICADORES DE DESEMPENHO</w:t>
      </w:r>
      <w:r w:rsidRPr="50A9543D">
        <w:rPr>
          <w:rFonts w:ascii="Arial" w:hAnsi="Arial" w:cs="Arial"/>
          <w:sz w:val="20"/>
          <w:szCs w:val="20"/>
        </w:rPr>
        <w:t xml:space="preserve"> previstos neste ANEXO e APÊNDICE</w:t>
      </w:r>
      <w:r w:rsidRPr="50A9543D" w:rsidR="00DC139E">
        <w:rPr>
          <w:rFonts w:ascii="Arial" w:hAnsi="Arial" w:cs="Arial"/>
          <w:sz w:val="20"/>
          <w:szCs w:val="20"/>
        </w:rPr>
        <w:t xml:space="preserve"> C</w:t>
      </w:r>
      <w:r w:rsidRPr="50A9543D">
        <w:rPr>
          <w:rFonts w:ascii="Arial" w:hAnsi="Arial" w:cs="Arial"/>
          <w:sz w:val="20"/>
          <w:szCs w:val="20"/>
        </w:rPr>
        <w:t xml:space="preserve">. </w:t>
      </w:r>
    </w:p>
    <w:p w:rsidRPr="005E18BB" w:rsidR="00F91EBF" w:rsidP="00E865E9" w:rsidRDefault="00F91EBF" w14:paraId="623CDCDF" w14:textId="24F8193C">
      <w:pPr>
        <w:pStyle w:val="BodyText"/>
        <w:widowControl/>
        <w:spacing w:line="276" w:lineRule="auto"/>
        <w:jc w:val="both"/>
        <w:rPr>
          <w:lang w:val="pt-BR"/>
        </w:rPr>
      </w:pPr>
    </w:p>
    <w:p w:rsidRPr="005E18BB" w:rsidR="00C35018" w:rsidP="00E865E9" w:rsidRDefault="00C35018" w14:paraId="61DB7201" w14:textId="78E76B99">
      <w:pPr>
        <w:pBdr>
          <w:top w:val="nil"/>
          <w:left w:val="nil"/>
          <w:bottom w:val="nil"/>
          <w:right w:val="nil"/>
          <w:between w:val="nil"/>
        </w:pBdr>
        <w:spacing w:after="0" w:line="276" w:lineRule="auto"/>
        <w:jc w:val="both"/>
        <w:rPr>
          <w:rFonts w:ascii="Arial" w:hAnsi="Arial" w:cs="Arial"/>
          <w:sz w:val="20"/>
          <w:szCs w:val="20"/>
        </w:rPr>
      </w:pPr>
      <w:r w:rsidRPr="005E18BB">
        <w:rPr>
          <w:rFonts w:ascii="Arial" w:hAnsi="Arial" w:cs="Arial"/>
          <w:sz w:val="20"/>
          <w:szCs w:val="20"/>
        </w:rPr>
        <w:t xml:space="preserve">O desempenho da CONCESSIONÁRIA será aferido em </w:t>
      </w:r>
      <w:r w:rsidRPr="00372EF0">
        <w:rPr>
          <w:rFonts w:ascii="Arial" w:hAnsi="Arial" w:cs="Arial"/>
          <w:sz w:val="20"/>
          <w:szCs w:val="20"/>
        </w:rPr>
        <w:t xml:space="preserve">todo o SISTEMA RODOVIÁRIO, </w:t>
      </w:r>
      <w:r w:rsidRPr="00372EF0" w:rsidR="001162D5">
        <w:rPr>
          <w:rFonts w:ascii="Arial" w:hAnsi="Arial" w:cs="Arial"/>
          <w:sz w:val="20"/>
          <w:szCs w:val="20"/>
        </w:rPr>
        <w:t xml:space="preserve">levando em consideração a Matriz 1 do ANEXO 2, </w:t>
      </w:r>
      <w:r w:rsidRPr="00372EF0">
        <w:rPr>
          <w:rFonts w:ascii="Arial" w:hAnsi="Arial" w:cs="Arial"/>
          <w:sz w:val="20"/>
          <w:szCs w:val="20"/>
        </w:rPr>
        <w:t>conforme regramento estabelecido</w:t>
      </w:r>
      <w:r w:rsidRPr="005E18BB">
        <w:rPr>
          <w:rFonts w:ascii="Arial" w:hAnsi="Arial" w:cs="Arial"/>
          <w:sz w:val="20"/>
          <w:szCs w:val="20"/>
        </w:rPr>
        <w:t xml:space="preserve"> neste ANEXO, levando em conta aspectos considerados essenciais como fluidez, mobilidade, meio ambiente e segurança, por meio do atendimento das condições descritas no CONTRATO e seus ANEXOS,</w:t>
      </w:r>
      <w:r w:rsidRPr="005E18BB">
        <w:rPr>
          <w:rFonts w:ascii="Arial" w:hAnsi="Arial" w:cs="Arial"/>
          <w:spacing w:val="22"/>
          <w:sz w:val="20"/>
          <w:szCs w:val="20"/>
        </w:rPr>
        <w:t xml:space="preserve"> </w:t>
      </w:r>
      <w:r w:rsidRPr="005E18BB">
        <w:rPr>
          <w:rFonts w:ascii="Arial" w:hAnsi="Arial" w:cs="Arial"/>
          <w:sz w:val="20"/>
          <w:szCs w:val="20"/>
        </w:rPr>
        <w:t>que</w:t>
      </w:r>
      <w:r w:rsidRPr="005E18BB">
        <w:rPr>
          <w:rFonts w:ascii="Arial" w:hAnsi="Arial" w:cs="Arial"/>
          <w:spacing w:val="22"/>
          <w:sz w:val="20"/>
          <w:szCs w:val="20"/>
        </w:rPr>
        <w:t xml:space="preserve"> </w:t>
      </w:r>
      <w:r w:rsidRPr="005E18BB">
        <w:rPr>
          <w:rFonts w:ascii="Arial" w:hAnsi="Arial" w:cs="Arial"/>
          <w:sz w:val="20"/>
          <w:szCs w:val="20"/>
        </w:rPr>
        <w:t>apresentam</w:t>
      </w:r>
      <w:r w:rsidRPr="005E18BB">
        <w:rPr>
          <w:rFonts w:ascii="Arial" w:hAnsi="Arial" w:cs="Arial"/>
          <w:spacing w:val="27"/>
          <w:sz w:val="20"/>
          <w:szCs w:val="20"/>
        </w:rPr>
        <w:t xml:space="preserve"> </w:t>
      </w:r>
      <w:r w:rsidRPr="005E18BB">
        <w:rPr>
          <w:rFonts w:ascii="Arial" w:hAnsi="Arial" w:cs="Arial"/>
          <w:sz w:val="20"/>
          <w:szCs w:val="20"/>
        </w:rPr>
        <w:t>todos</w:t>
      </w:r>
      <w:r w:rsidRPr="005E18BB">
        <w:rPr>
          <w:rFonts w:ascii="Arial" w:hAnsi="Arial" w:cs="Arial"/>
          <w:spacing w:val="24"/>
          <w:sz w:val="20"/>
          <w:szCs w:val="20"/>
        </w:rPr>
        <w:t xml:space="preserve"> </w:t>
      </w:r>
      <w:r w:rsidRPr="005E18BB">
        <w:rPr>
          <w:rFonts w:ascii="Arial" w:hAnsi="Arial" w:cs="Arial"/>
          <w:sz w:val="20"/>
          <w:szCs w:val="20"/>
        </w:rPr>
        <w:t>os</w:t>
      </w:r>
      <w:r w:rsidRPr="005E18BB">
        <w:rPr>
          <w:rFonts w:ascii="Arial" w:hAnsi="Arial" w:cs="Arial"/>
          <w:spacing w:val="24"/>
          <w:sz w:val="20"/>
          <w:szCs w:val="20"/>
        </w:rPr>
        <w:t xml:space="preserve"> </w:t>
      </w:r>
      <w:r w:rsidRPr="005E18BB">
        <w:rPr>
          <w:rFonts w:ascii="Arial" w:hAnsi="Arial" w:cs="Arial"/>
          <w:sz w:val="20"/>
          <w:szCs w:val="20"/>
        </w:rPr>
        <w:t>serviços</w:t>
      </w:r>
      <w:r w:rsidRPr="005E18BB">
        <w:rPr>
          <w:rFonts w:ascii="Arial" w:hAnsi="Arial" w:cs="Arial"/>
          <w:spacing w:val="24"/>
          <w:sz w:val="20"/>
          <w:szCs w:val="20"/>
        </w:rPr>
        <w:t xml:space="preserve"> </w:t>
      </w:r>
      <w:r w:rsidRPr="005E18BB">
        <w:rPr>
          <w:rFonts w:ascii="Arial" w:hAnsi="Arial" w:cs="Arial"/>
          <w:sz w:val="20"/>
          <w:szCs w:val="20"/>
        </w:rPr>
        <w:t>a</w:t>
      </w:r>
      <w:r w:rsidRPr="005E18BB">
        <w:rPr>
          <w:rFonts w:ascii="Arial" w:hAnsi="Arial" w:cs="Arial"/>
          <w:spacing w:val="22"/>
          <w:sz w:val="20"/>
          <w:szCs w:val="20"/>
        </w:rPr>
        <w:t xml:space="preserve"> </w:t>
      </w:r>
      <w:r w:rsidRPr="005E18BB">
        <w:rPr>
          <w:rFonts w:ascii="Arial" w:hAnsi="Arial" w:cs="Arial"/>
          <w:sz w:val="20"/>
          <w:szCs w:val="20"/>
        </w:rPr>
        <w:t>serem</w:t>
      </w:r>
      <w:r w:rsidRPr="005E18BB">
        <w:rPr>
          <w:rFonts w:ascii="Arial" w:hAnsi="Arial" w:cs="Arial"/>
          <w:spacing w:val="23"/>
          <w:sz w:val="20"/>
          <w:szCs w:val="20"/>
        </w:rPr>
        <w:t xml:space="preserve"> </w:t>
      </w:r>
      <w:r w:rsidRPr="005E18BB">
        <w:rPr>
          <w:rFonts w:ascii="Arial" w:hAnsi="Arial" w:cs="Arial"/>
          <w:sz w:val="20"/>
          <w:szCs w:val="20"/>
        </w:rPr>
        <w:t>prestados</w:t>
      </w:r>
      <w:r w:rsidRPr="005E18BB">
        <w:rPr>
          <w:rFonts w:ascii="Arial" w:hAnsi="Arial" w:cs="Arial"/>
          <w:spacing w:val="24"/>
          <w:sz w:val="20"/>
          <w:szCs w:val="20"/>
        </w:rPr>
        <w:t xml:space="preserve"> </w:t>
      </w:r>
      <w:r w:rsidRPr="005E18BB">
        <w:rPr>
          <w:rFonts w:ascii="Arial" w:hAnsi="Arial" w:cs="Arial"/>
          <w:sz w:val="20"/>
          <w:szCs w:val="20"/>
        </w:rPr>
        <w:t>com</w:t>
      </w:r>
      <w:r w:rsidRPr="005E18BB">
        <w:rPr>
          <w:rFonts w:ascii="Arial" w:hAnsi="Arial" w:cs="Arial"/>
          <w:spacing w:val="25"/>
          <w:sz w:val="20"/>
          <w:szCs w:val="20"/>
        </w:rPr>
        <w:t xml:space="preserve"> </w:t>
      </w:r>
      <w:r w:rsidRPr="005E18BB">
        <w:rPr>
          <w:rFonts w:ascii="Arial" w:hAnsi="Arial" w:cs="Arial"/>
          <w:sz w:val="20"/>
          <w:szCs w:val="20"/>
        </w:rPr>
        <w:t>os</w:t>
      </w:r>
      <w:r w:rsidRPr="005E18BB">
        <w:rPr>
          <w:rFonts w:ascii="Arial" w:hAnsi="Arial" w:cs="Arial"/>
          <w:spacing w:val="24"/>
          <w:sz w:val="20"/>
          <w:szCs w:val="20"/>
        </w:rPr>
        <w:t xml:space="preserve"> </w:t>
      </w:r>
      <w:r w:rsidRPr="005E18BB">
        <w:rPr>
          <w:rFonts w:ascii="Arial" w:hAnsi="Arial" w:cs="Arial"/>
          <w:sz w:val="20"/>
          <w:szCs w:val="20"/>
        </w:rPr>
        <w:t>respectivos</w:t>
      </w:r>
      <w:r w:rsidRPr="005E18BB">
        <w:rPr>
          <w:rFonts w:ascii="Arial" w:hAnsi="Arial" w:cs="Arial"/>
          <w:spacing w:val="24"/>
          <w:sz w:val="20"/>
          <w:szCs w:val="20"/>
        </w:rPr>
        <w:t xml:space="preserve"> </w:t>
      </w:r>
      <w:r w:rsidRPr="005E18BB">
        <w:rPr>
          <w:rFonts w:ascii="Arial" w:hAnsi="Arial" w:cs="Arial"/>
          <w:sz w:val="20"/>
          <w:szCs w:val="20"/>
        </w:rPr>
        <w:t>padrões</w:t>
      </w:r>
      <w:r w:rsidRPr="005E18BB">
        <w:rPr>
          <w:rFonts w:ascii="Arial" w:hAnsi="Arial" w:cs="Arial"/>
          <w:spacing w:val="24"/>
          <w:sz w:val="20"/>
          <w:szCs w:val="20"/>
        </w:rPr>
        <w:t xml:space="preserve"> </w:t>
      </w:r>
      <w:r w:rsidRPr="005E18BB">
        <w:rPr>
          <w:rFonts w:ascii="Arial" w:hAnsi="Arial" w:cs="Arial"/>
          <w:sz w:val="20"/>
          <w:szCs w:val="20"/>
        </w:rPr>
        <w:t>e</w:t>
      </w:r>
      <w:r w:rsidRPr="005E18BB">
        <w:rPr>
          <w:rFonts w:ascii="Arial" w:hAnsi="Arial" w:cs="Arial"/>
          <w:spacing w:val="22"/>
          <w:sz w:val="20"/>
          <w:szCs w:val="20"/>
        </w:rPr>
        <w:t xml:space="preserve"> </w:t>
      </w:r>
      <w:r w:rsidRPr="005E18BB">
        <w:rPr>
          <w:rFonts w:ascii="Arial" w:hAnsi="Arial" w:cs="Arial"/>
          <w:sz w:val="20"/>
          <w:szCs w:val="20"/>
        </w:rPr>
        <w:t xml:space="preserve">exigências mínimas definidoras do chamado </w:t>
      </w:r>
      <w:r w:rsidRPr="005E18BB" w:rsidR="00406E01">
        <w:rPr>
          <w:rFonts w:ascii="Arial" w:hAnsi="Arial" w:cs="Arial"/>
          <w:sz w:val="20"/>
          <w:szCs w:val="20"/>
        </w:rPr>
        <w:t>SERVIÇO ADEQUADO</w:t>
      </w:r>
      <w:r w:rsidRPr="005E18BB">
        <w:rPr>
          <w:rFonts w:ascii="Arial" w:hAnsi="Arial" w:cs="Arial"/>
          <w:sz w:val="20"/>
          <w:szCs w:val="20"/>
        </w:rPr>
        <w:t xml:space="preserve"> considerado para fins desta CONCESSÃO.</w:t>
      </w:r>
    </w:p>
    <w:p w:rsidRPr="005E18BB" w:rsidR="00C35018" w:rsidP="00E865E9" w:rsidRDefault="00C35018" w14:paraId="7AD86A8D" w14:textId="77777777">
      <w:pPr>
        <w:pStyle w:val="BodyText"/>
        <w:widowControl/>
        <w:spacing w:line="276" w:lineRule="auto"/>
        <w:jc w:val="both"/>
        <w:rPr>
          <w:lang w:val="pt-BR"/>
        </w:rPr>
      </w:pPr>
    </w:p>
    <w:p w:rsidRPr="005E18BB" w:rsidR="00C35018" w:rsidP="00E865E9" w:rsidRDefault="00C35018" w14:paraId="3AB17C09" w14:textId="60983855">
      <w:pPr>
        <w:pBdr>
          <w:top w:val="nil"/>
          <w:left w:val="nil"/>
          <w:bottom w:val="nil"/>
          <w:right w:val="nil"/>
          <w:between w:val="nil"/>
        </w:pBdr>
        <w:spacing w:after="0" w:line="276" w:lineRule="auto"/>
        <w:jc w:val="both"/>
        <w:rPr>
          <w:rFonts w:ascii="Arial" w:hAnsi="Arial" w:cs="Arial"/>
          <w:sz w:val="20"/>
          <w:szCs w:val="20"/>
        </w:rPr>
      </w:pPr>
      <w:r w:rsidRPr="005E18BB">
        <w:rPr>
          <w:rFonts w:ascii="Arial" w:hAnsi="Arial" w:cs="Arial"/>
          <w:sz w:val="20"/>
          <w:szCs w:val="20"/>
        </w:rPr>
        <w:t>Os serviços e indicadores estão apresentados no CONTRATO e, especialmente, nos seguintes</w:t>
      </w:r>
      <w:r w:rsidRPr="005E18BB">
        <w:rPr>
          <w:rFonts w:ascii="Arial" w:hAnsi="Arial" w:cs="Arial"/>
          <w:spacing w:val="-34"/>
          <w:sz w:val="20"/>
          <w:szCs w:val="20"/>
        </w:rPr>
        <w:t xml:space="preserve"> </w:t>
      </w:r>
      <w:r w:rsidRPr="005E18BB">
        <w:rPr>
          <w:rFonts w:ascii="Arial" w:hAnsi="Arial" w:cs="Arial"/>
          <w:sz w:val="20"/>
          <w:szCs w:val="20"/>
        </w:rPr>
        <w:t>ANEXOS</w:t>
      </w:r>
      <w:r w:rsidRPr="005E18BB" w:rsidR="00D70704">
        <w:rPr>
          <w:rFonts w:ascii="Arial" w:hAnsi="Arial" w:cs="Arial"/>
          <w:sz w:val="20"/>
          <w:szCs w:val="20"/>
        </w:rPr>
        <w:t>, sem prejuízo dos</w:t>
      </w:r>
      <w:r w:rsidRPr="005E18BB">
        <w:rPr>
          <w:rFonts w:ascii="Arial" w:hAnsi="Arial" w:cs="Arial"/>
          <w:sz w:val="20"/>
          <w:szCs w:val="20"/>
        </w:rPr>
        <w:t xml:space="preserve"> </w:t>
      </w:r>
      <w:r w:rsidRPr="005E18BB" w:rsidR="00D70704">
        <w:rPr>
          <w:rFonts w:ascii="Arial" w:hAnsi="Arial" w:cs="Arial"/>
          <w:sz w:val="20"/>
          <w:szCs w:val="20"/>
        </w:rPr>
        <w:t>APÊNDICES aplicáveis</w:t>
      </w:r>
      <w:r w:rsidRPr="005E18BB">
        <w:rPr>
          <w:rFonts w:ascii="Arial" w:hAnsi="Arial" w:cs="Arial"/>
          <w:sz w:val="20"/>
          <w:szCs w:val="20"/>
        </w:rPr>
        <w:t>:</w:t>
      </w:r>
    </w:p>
    <w:p w:rsidRPr="005E18BB" w:rsidR="00C35018" w:rsidP="00E865E9" w:rsidRDefault="00C35018" w14:paraId="588AB347" w14:textId="77777777">
      <w:pPr>
        <w:pStyle w:val="BodyText"/>
        <w:widowControl/>
        <w:spacing w:line="276" w:lineRule="auto"/>
        <w:jc w:val="both"/>
        <w:rPr>
          <w:lang w:val="pt-BR"/>
        </w:rPr>
      </w:pPr>
    </w:p>
    <w:p w:rsidRPr="005E18BB" w:rsidR="00C35018" w:rsidP="50A9543D" w:rsidRDefault="00C35018" w14:paraId="45F03FC8" w14:textId="375B4247">
      <w:pPr>
        <w:numPr>
          <w:ilvl w:val="1"/>
          <w:numId w:val="5"/>
        </w:numPr>
        <w:pBdr>
          <w:top w:val="nil"/>
          <w:left w:val="nil"/>
          <w:bottom w:val="nil"/>
          <w:right w:val="nil"/>
          <w:between w:val="nil"/>
        </w:pBdr>
        <w:spacing w:after="0" w:line="276" w:lineRule="auto"/>
        <w:ind w:left="567" w:hanging="567"/>
        <w:jc w:val="both"/>
        <w:rPr>
          <w:rFonts w:ascii="Arial" w:hAnsi="Arial" w:cs="Arial"/>
          <w:color w:val="000000"/>
          <w:sz w:val="20"/>
          <w:szCs w:val="20"/>
        </w:rPr>
      </w:pPr>
      <w:r w:rsidRPr="50A9543D">
        <w:rPr>
          <w:rFonts w:ascii="Arial" w:hAnsi="Arial" w:cs="Arial"/>
          <w:color w:val="000000" w:themeColor="text1"/>
          <w:sz w:val="20"/>
          <w:szCs w:val="20"/>
        </w:rPr>
        <w:t xml:space="preserve">ANEXO 4 </w:t>
      </w:r>
      <w:r w:rsidRPr="50A9543D" w:rsidR="00891247">
        <w:rPr>
          <w:rFonts w:ascii="Arial" w:hAnsi="Arial" w:cs="Arial"/>
          <w:color w:val="000000" w:themeColor="text1"/>
          <w:sz w:val="20"/>
          <w:szCs w:val="20"/>
        </w:rPr>
        <w:t>–</w:t>
      </w:r>
      <w:r w:rsidRPr="50A9543D">
        <w:rPr>
          <w:rFonts w:ascii="Arial" w:hAnsi="Arial" w:cs="Arial"/>
          <w:color w:val="000000" w:themeColor="text1"/>
          <w:sz w:val="20"/>
          <w:szCs w:val="20"/>
        </w:rPr>
        <w:t xml:space="preserve"> Estrutura Tarifária;</w:t>
      </w:r>
    </w:p>
    <w:p w:rsidRPr="005E18BB" w:rsidR="00C35018" w:rsidP="00E865E9" w:rsidRDefault="00C35018" w14:paraId="667735F6" w14:textId="77777777">
      <w:pPr>
        <w:pStyle w:val="ListParagraph"/>
        <w:tabs>
          <w:tab w:val="left" w:pos="709"/>
        </w:tabs>
        <w:spacing w:after="0" w:line="276" w:lineRule="auto"/>
        <w:ind w:left="708" w:hanging="141"/>
        <w:contextualSpacing w:val="0"/>
        <w:jc w:val="both"/>
        <w:rPr>
          <w:rFonts w:ascii="Arial" w:hAnsi="Arial" w:eastAsia="Arial" w:cs="Arial"/>
          <w:sz w:val="20"/>
          <w:szCs w:val="20"/>
        </w:rPr>
      </w:pPr>
    </w:p>
    <w:p w:rsidRPr="005E18BB" w:rsidR="00C35018" w:rsidP="005D234F" w:rsidRDefault="00C35018" w14:paraId="2CCBC5AE" w14:textId="430A6E57">
      <w:pPr>
        <w:numPr>
          <w:ilvl w:val="1"/>
          <w:numId w:val="5"/>
        </w:numPr>
        <w:pBdr>
          <w:top w:val="nil"/>
          <w:left w:val="nil"/>
          <w:bottom w:val="nil"/>
          <w:right w:val="nil"/>
          <w:between w:val="nil"/>
        </w:pBdr>
        <w:spacing w:after="0" w:line="276" w:lineRule="auto"/>
        <w:ind w:left="567" w:hanging="567"/>
        <w:jc w:val="both"/>
        <w:rPr>
          <w:rFonts w:ascii="Arial" w:hAnsi="Arial" w:eastAsia="Arial" w:cs="Arial"/>
          <w:sz w:val="20"/>
          <w:szCs w:val="20"/>
        </w:rPr>
      </w:pPr>
      <w:r w:rsidRPr="005E18BB">
        <w:rPr>
          <w:rFonts w:ascii="Arial" w:hAnsi="Arial" w:cs="Arial"/>
          <w:sz w:val="20"/>
          <w:szCs w:val="20"/>
        </w:rPr>
        <w:t xml:space="preserve">ANEXO 5 </w:t>
      </w:r>
      <w:r w:rsidRPr="005E18BB" w:rsidR="00891247">
        <w:rPr>
          <w:rFonts w:ascii="Arial" w:hAnsi="Arial" w:cs="Arial"/>
          <w:sz w:val="20"/>
          <w:szCs w:val="20"/>
        </w:rPr>
        <w:t>–</w:t>
      </w:r>
      <w:r w:rsidRPr="005E18BB">
        <w:rPr>
          <w:rFonts w:ascii="Arial" w:hAnsi="Arial" w:cs="Arial"/>
          <w:sz w:val="20"/>
          <w:szCs w:val="20"/>
        </w:rPr>
        <w:t xml:space="preserve"> Serviços Correspondentes a Funções</w:t>
      </w:r>
      <w:r w:rsidRPr="005E18BB">
        <w:rPr>
          <w:rFonts w:ascii="Arial" w:hAnsi="Arial" w:cs="Arial"/>
          <w:spacing w:val="-29"/>
          <w:sz w:val="20"/>
          <w:szCs w:val="20"/>
        </w:rPr>
        <w:t xml:space="preserve"> </w:t>
      </w:r>
      <w:r w:rsidRPr="005E18BB">
        <w:rPr>
          <w:rFonts w:ascii="Arial" w:hAnsi="Arial" w:cs="Arial"/>
          <w:sz w:val="20"/>
          <w:szCs w:val="20"/>
        </w:rPr>
        <w:t>Operacionais;</w:t>
      </w:r>
    </w:p>
    <w:p w:rsidRPr="005E18BB" w:rsidR="00C35018" w:rsidP="00E865E9" w:rsidRDefault="00C35018" w14:paraId="62CD83F6" w14:textId="77777777">
      <w:pPr>
        <w:pStyle w:val="ListParagraph"/>
        <w:tabs>
          <w:tab w:val="left" w:pos="709"/>
        </w:tabs>
        <w:spacing w:after="0" w:line="276" w:lineRule="auto"/>
        <w:ind w:left="708" w:hanging="141"/>
        <w:contextualSpacing w:val="0"/>
        <w:jc w:val="both"/>
        <w:rPr>
          <w:rFonts w:ascii="Arial" w:hAnsi="Arial" w:eastAsia="Arial" w:cs="Arial"/>
          <w:sz w:val="20"/>
          <w:szCs w:val="20"/>
        </w:rPr>
      </w:pPr>
    </w:p>
    <w:p w:rsidRPr="005E18BB" w:rsidR="00C35018" w:rsidP="50A9543D" w:rsidRDefault="00C35018" w14:paraId="206B7EE0" w14:textId="0237E390">
      <w:pPr>
        <w:numPr>
          <w:ilvl w:val="1"/>
          <w:numId w:val="5"/>
        </w:numPr>
        <w:pBdr>
          <w:top w:val="nil"/>
          <w:left w:val="nil"/>
          <w:bottom w:val="nil"/>
          <w:right w:val="nil"/>
          <w:between w:val="nil"/>
        </w:pBdr>
        <w:spacing w:after="0" w:line="276" w:lineRule="auto"/>
        <w:ind w:left="567" w:hanging="567"/>
        <w:jc w:val="both"/>
        <w:rPr>
          <w:rFonts w:ascii="Arial" w:hAnsi="Arial" w:cs="Arial"/>
          <w:sz w:val="20"/>
          <w:szCs w:val="20"/>
        </w:rPr>
      </w:pPr>
      <w:r w:rsidRPr="005E18BB">
        <w:rPr>
          <w:rFonts w:ascii="Arial" w:hAnsi="Arial" w:cs="Arial"/>
          <w:sz w:val="20"/>
          <w:szCs w:val="20"/>
        </w:rPr>
        <w:t xml:space="preserve">ANEXO 6 </w:t>
      </w:r>
      <w:r w:rsidRPr="005E18BB" w:rsidR="00891247">
        <w:rPr>
          <w:rFonts w:ascii="Arial" w:hAnsi="Arial" w:cs="Arial"/>
          <w:sz w:val="20"/>
          <w:szCs w:val="20"/>
        </w:rPr>
        <w:t>–</w:t>
      </w:r>
      <w:r w:rsidRPr="005E18BB">
        <w:rPr>
          <w:rFonts w:ascii="Arial" w:hAnsi="Arial" w:cs="Arial"/>
          <w:sz w:val="20"/>
          <w:szCs w:val="20"/>
        </w:rPr>
        <w:t xml:space="preserve"> Serviços Correspondentes as Funções de</w:t>
      </w:r>
      <w:r w:rsidRPr="005E18BB">
        <w:rPr>
          <w:rFonts w:ascii="Arial" w:hAnsi="Arial" w:cs="Arial"/>
          <w:spacing w:val="-35"/>
          <w:sz w:val="20"/>
          <w:szCs w:val="20"/>
        </w:rPr>
        <w:t xml:space="preserve"> </w:t>
      </w:r>
      <w:r w:rsidRPr="005E18BB">
        <w:rPr>
          <w:rFonts w:ascii="Arial" w:hAnsi="Arial" w:cs="Arial"/>
          <w:sz w:val="20"/>
          <w:szCs w:val="20"/>
        </w:rPr>
        <w:t>Conservação;</w:t>
      </w:r>
      <w:r w:rsidRPr="005E18BB" w:rsidR="004325E9">
        <w:rPr>
          <w:rFonts w:ascii="Arial" w:hAnsi="Arial" w:cs="Arial"/>
          <w:sz w:val="20"/>
          <w:szCs w:val="20"/>
        </w:rPr>
        <w:t xml:space="preserve"> </w:t>
      </w:r>
    </w:p>
    <w:p w:rsidRPr="005E18BB" w:rsidR="00C35018" w:rsidP="00E865E9" w:rsidRDefault="00C35018" w14:paraId="694CA2CF" w14:textId="77777777">
      <w:pPr>
        <w:pStyle w:val="ListParagraph"/>
        <w:tabs>
          <w:tab w:val="left" w:pos="709"/>
        </w:tabs>
        <w:spacing w:after="0" w:line="276" w:lineRule="auto"/>
        <w:ind w:left="708" w:hanging="141"/>
        <w:contextualSpacing w:val="0"/>
        <w:jc w:val="both"/>
        <w:rPr>
          <w:rFonts w:ascii="Arial" w:hAnsi="Arial" w:eastAsia="Arial" w:cs="Arial"/>
          <w:sz w:val="20"/>
          <w:szCs w:val="20"/>
        </w:rPr>
      </w:pPr>
    </w:p>
    <w:p w:rsidRPr="005E18BB" w:rsidR="006C7501" w:rsidP="50A9543D" w:rsidRDefault="00C35018" w14:paraId="1F55374C" w14:textId="4F7BC1C3">
      <w:pPr>
        <w:numPr>
          <w:ilvl w:val="1"/>
          <w:numId w:val="5"/>
        </w:numPr>
        <w:pBdr>
          <w:top w:val="nil"/>
          <w:left w:val="nil"/>
          <w:bottom w:val="nil"/>
          <w:right w:val="nil"/>
          <w:between w:val="nil"/>
        </w:pBdr>
        <w:spacing w:after="0" w:line="276" w:lineRule="auto"/>
        <w:ind w:left="567" w:hanging="567"/>
        <w:jc w:val="both"/>
        <w:rPr>
          <w:rFonts w:ascii="Arial" w:hAnsi="Arial" w:eastAsia="Arial" w:cs="Arial"/>
          <w:sz w:val="20"/>
          <w:szCs w:val="20"/>
        </w:rPr>
      </w:pPr>
      <w:r w:rsidRPr="005E18BB">
        <w:rPr>
          <w:rFonts w:ascii="Arial" w:hAnsi="Arial" w:cs="Arial"/>
          <w:sz w:val="20"/>
          <w:szCs w:val="20"/>
        </w:rPr>
        <w:t xml:space="preserve">ANEXO 7 </w:t>
      </w:r>
      <w:r w:rsidRPr="005E18BB" w:rsidR="00891247">
        <w:rPr>
          <w:rFonts w:ascii="Arial" w:hAnsi="Arial" w:cs="Arial"/>
          <w:sz w:val="20"/>
          <w:szCs w:val="20"/>
        </w:rPr>
        <w:t>–</w:t>
      </w:r>
      <w:r w:rsidRPr="005E18BB">
        <w:rPr>
          <w:rFonts w:ascii="Arial" w:hAnsi="Arial" w:cs="Arial"/>
          <w:sz w:val="20"/>
          <w:szCs w:val="20"/>
        </w:rPr>
        <w:t xml:space="preserve"> Serviços Correspondentes a Funções de</w:t>
      </w:r>
      <w:r w:rsidRPr="005E18BB">
        <w:rPr>
          <w:rFonts w:ascii="Arial" w:hAnsi="Arial" w:cs="Arial"/>
          <w:spacing w:val="-30"/>
          <w:sz w:val="20"/>
          <w:szCs w:val="20"/>
        </w:rPr>
        <w:t xml:space="preserve"> </w:t>
      </w:r>
      <w:r w:rsidRPr="005E18BB">
        <w:rPr>
          <w:rFonts w:ascii="Arial" w:hAnsi="Arial" w:cs="Arial"/>
          <w:sz w:val="20"/>
          <w:szCs w:val="20"/>
        </w:rPr>
        <w:t>Ampliação</w:t>
      </w:r>
      <w:r w:rsidRPr="005E18BB" w:rsidR="00E13280">
        <w:rPr>
          <w:rFonts w:ascii="Arial" w:hAnsi="Arial" w:cs="Arial"/>
          <w:sz w:val="20"/>
          <w:szCs w:val="20"/>
        </w:rPr>
        <w:t>;</w:t>
      </w:r>
    </w:p>
    <w:p w:rsidRPr="005E18BB" w:rsidR="00E13280" w:rsidP="00E13280" w:rsidRDefault="00E13280" w14:paraId="6092FC60" w14:textId="77777777">
      <w:pPr>
        <w:pBdr>
          <w:top w:val="nil"/>
          <w:left w:val="nil"/>
          <w:bottom w:val="nil"/>
          <w:right w:val="nil"/>
          <w:between w:val="nil"/>
        </w:pBdr>
        <w:spacing w:after="0" w:line="276" w:lineRule="auto"/>
        <w:ind w:left="567"/>
        <w:jc w:val="both"/>
        <w:rPr>
          <w:rFonts w:ascii="Arial" w:hAnsi="Arial" w:eastAsia="Arial" w:cs="Arial"/>
          <w:sz w:val="20"/>
          <w:szCs w:val="20"/>
        </w:rPr>
      </w:pPr>
    </w:p>
    <w:p w:rsidRPr="00A77928" w:rsidR="00D361B1" w:rsidP="00D361B1" w:rsidRDefault="00E13280" w14:paraId="17A5A433" w14:textId="4D67B0ED">
      <w:pPr>
        <w:numPr>
          <w:ilvl w:val="1"/>
          <w:numId w:val="5"/>
        </w:numPr>
        <w:pBdr>
          <w:top w:val="nil"/>
          <w:left w:val="nil"/>
          <w:bottom w:val="nil"/>
          <w:right w:val="nil"/>
          <w:between w:val="nil"/>
        </w:pBdr>
        <w:spacing w:after="0" w:line="276" w:lineRule="auto"/>
        <w:ind w:left="567" w:hanging="567"/>
        <w:jc w:val="both"/>
        <w:rPr>
          <w:rFonts w:ascii="Arial" w:hAnsi="Arial" w:eastAsia="Arial" w:cs="Arial"/>
          <w:sz w:val="20"/>
          <w:szCs w:val="20"/>
        </w:rPr>
      </w:pPr>
      <w:r w:rsidRPr="00A77928">
        <w:rPr>
          <w:rFonts w:ascii="Arial" w:hAnsi="Arial" w:eastAsia="Arial" w:cs="Arial"/>
          <w:sz w:val="20"/>
          <w:szCs w:val="20"/>
        </w:rPr>
        <w:t>ANEXO 2</w:t>
      </w:r>
      <w:r w:rsidRPr="00A77928" w:rsidR="00CA6947">
        <w:rPr>
          <w:rFonts w:ascii="Arial" w:hAnsi="Arial" w:eastAsia="Arial" w:cs="Arial"/>
          <w:sz w:val="20"/>
          <w:szCs w:val="20"/>
        </w:rPr>
        <w:t>0</w:t>
      </w:r>
      <w:r w:rsidRPr="00A77928">
        <w:rPr>
          <w:rFonts w:ascii="Arial" w:hAnsi="Arial" w:eastAsia="Arial" w:cs="Arial"/>
          <w:sz w:val="20"/>
          <w:szCs w:val="20"/>
        </w:rPr>
        <w:t xml:space="preserve"> – </w:t>
      </w:r>
      <w:r w:rsidRPr="00A77928" w:rsidR="00D361B1">
        <w:rPr>
          <w:rFonts w:ascii="Arial" w:hAnsi="Arial" w:eastAsia="Arial" w:cs="Arial"/>
          <w:sz w:val="20"/>
          <w:szCs w:val="20"/>
        </w:rPr>
        <w:t>Sistema Automático Livre; e</w:t>
      </w:r>
    </w:p>
    <w:p w:rsidRPr="00A77928" w:rsidR="00D361B1" w:rsidP="00D361B1" w:rsidRDefault="00D361B1" w14:paraId="504AFAEE" w14:textId="77777777">
      <w:pPr>
        <w:pBdr>
          <w:top w:val="nil"/>
          <w:left w:val="nil"/>
          <w:bottom w:val="nil"/>
          <w:right w:val="nil"/>
          <w:between w:val="nil"/>
        </w:pBdr>
        <w:spacing w:after="0" w:line="276" w:lineRule="auto"/>
        <w:jc w:val="both"/>
        <w:rPr>
          <w:rFonts w:ascii="Arial" w:hAnsi="Arial" w:eastAsia="Arial" w:cs="Arial"/>
          <w:sz w:val="20"/>
          <w:szCs w:val="20"/>
        </w:rPr>
      </w:pPr>
    </w:p>
    <w:p w:rsidRPr="00A77928" w:rsidR="00D361B1" w:rsidP="50A9543D" w:rsidRDefault="00D361B1" w14:paraId="26DA16B3" w14:textId="73496B20">
      <w:pPr>
        <w:numPr>
          <w:ilvl w:val="1"/>
          <w:numId w:val="5"/>
        </w:numPr>
        <w:pBdr>
          <w:top w:val="nil"/>
          <w:left w:val="nil"/>
          <w:bottom w:val="nil"/>
          <w:right w:val="nil"/>
          <w:between w:val="nil"/>
        </w:pBdr>
        <w:spacing w:after="0" w:line="276" w:lineRule="auto"/>
        <w:ind w:left="567" w:hanging="567"/>
        <w:jc w:val="both"/>
        <w:rPr>
          <w:rFonts w:ascii="Arial" w:hAnsi="Arial" w:eastAsia="Arial" w:cs="Arial"/>
          <w:sz w:val="20"/>
          <w:szCs w:val="20"/>
        </w:rPr>
      </w:pPr>
      <w:r w:rsidRPr="00A77928">
        <w:rPr>
          <w:rFonts w:ascii="Arial" w:hAnsi="Arial" w:eastAsia="Arial" w:cs="Arial"/>
          <w:sz w:val="20"/>
          <w:szCs w:val="20"/>
        </w:rPr>
        <w:t>ANEXO 22 – Mecanismo de Pagamento da Contraprestação Pública.</w:t>
      </w:r>
    </w:p>
    <w:p w:rsidRPr="005E18BB" w:rsidR="00412EAA" w:rsidP="00E865E9" w:rsidRDefault="00412EAA" w14:paraId="1122B10C" w14:textId="77777777">
      <w:pPr>
        <w:pBdr>
          <w:top w:val="nil"/>
          <w:left w:val="nil"/>
          <w:bottom w:val="nil"/>
          <w:right w:val="nil"/>
          <w:between w:val="nil"/>
        </w:pBdr>
        <w:spacing w:after="0" w:line="276" w:lineRule="auto"/>
        <w:jc w:val="both"/>
        <w:rPr>
          <w:rFonts w:ascii="Arial" w:hAnsi="Arial" w:eastAsia="Arial" w:cs="Arial"/>
          <w:sz w:val="20"/>
          <w:szCs w:val="20"/>
        </w:rPr>
      </w:pPr>
    </w:p>
    <w:p w:rsidRPr="005E18BB" w:rsidR="00C35018" w:rsidP="50A9543D" w:rsidRDefault="00C35018" w14:paraId="3003AAE1" w14:textId="54E94C90">
      <w:pPr>
        <w:pBdr>
          <w:top w:val="nil"/>
          <w:left w:val="nil"/>
          <w:bottom w:val="nil"/>
          <w:right w:val="nil"/>
          <w:between w:val="nil"/>
        </w:pBdr>
        <w:spacing w:after="0" w:line="276" w:lineRule="auto"/>
        <w:jc w:val="both"/>
        <w:rPr>
          <w:rFonts w:ascii="Arial" w:hAnsi="Arial" w:cs="Arial"/>
          <w:sz w:val="20"/>
          <w:szCs w:val="20"/>
        </w:rPr>
      </w:pPr>
      <w:r w:rsidRPr="50A9543D">
        <w:rPr>
          <w:rFonts w:ascii="Arial" w:hAnsi="Arial" w:cs="Arial"/>
          <w:sz w:val="20"/>
          <w:szCs w:val="20"/>
        </w:rPr>
        <w:t xml:space="preserve">O valor </w:t>
      </w:r>
      <w:r w:rsidRPr="50A9543D" w:rsidR="26E210B5">
        <w:rPr>
          <w:rFonts w:ascii="Arial" w:hAnsi="Arial" w:cs="Arial"/>
          <w:sz w:val="20"/>
          <w:szCs w:val="20"/>
        </w:rPr>
        <w:t>d</w:t>
      </w:r>
      <w:r w:rsidRPr="50A9543D">
        <w:rPr>
          <w:rFonts w:ascii="Arial" w:hAnsi="Arial" w:cs="Arial"/>
          <w:sz w:val="20"/>
          <w:szCs w:val="20"/>
        </w:rPr>
        <w:t>a RECEITA TARIFÁRIA DEVIDA</w:t>
      </w:r>
      <w:r w:rsidRPr="50A9543D" w:rsidR="006C7501">
        <w:rPr>
          <w:rFonts w:ascii="Arial" w:hAnsi="Arial" w:cs="Arial"/>
          <w:sz w:val="20"/>
          <w:szCs w:val="20"/>
        </w:rPr>
        <w:t xml:space="preserve"> </w:t>
      </w:r>
      <w:r w:rsidRPr="50A9543D" w:rsidR="00E13280">
        <w:rPr>
          <w:rFonts w:ascii="Arial" w:hAnsi="Arial" w:cs="Arial"/>
          <w:sz w:val="20"/>
          <w:szCs w:val="20"/>
        </w:rPr>
        <w:t>e da CONTRAPRESTAÇÃO P</w:t>
      </w:r>
      <w:r w:rsidRPr="50A9543D" w:rsidR="0014569E">
        <w:rPr>
          <w:rFonts w:ascii="Arial" w:hAnsi="Arial" w:cs="Arial"/>
          <w:sz w:val="20"/>
          <w:szCs w:val="20"/>
        </w:rPr>
        <w:t>ÚBLICA</w:t>
      </w:r>
      <w:r w:rsidRPr="50A9543D" w:rsidR="00E13280">
        <w:rPr>
          <w:rFonts w:ascii="Arial" w:hAnsi="Arial" w:cs="Arial"/>
          <w:sz w:val="20"/>
          <w:szCs w:val="20"/>
        </w:rPr>
        <w:t xml:space="preserve"> </w:t>
      </w:r>
      <w:r w:rsidRPr="50A9543D" w:rsidR="00535C22">
        <w:rPr>
          <w:rFonts w:ascii="Arial" w:hAnsi="Arial" w:cs="Arial"/>
          <w:sz w:val="20"/>
          <w:szCs w:val="20"/>
        </w:rPr>
        <w:t>EFETIVA</w:t>
      </w:r>
      <w:r w:rsidRPr="50A9543D" w:rsidR="00411500">
        <w:rPr>
          <w:rFonts w:ascii="Arial" w:hAnsi="Arial" w:cs="Arial"/>
          <w:sz w:val="20"/>
          <w:szCs w:val="20"/>
        </w:rPr>
        <w:t xml:space="preserve"> </w:t>
      </w:r>
      <w:r w:rsidRPr="50A9543D">
        <w:rPr>
          <w:rFonts w:ascii="Arial" w:hAnsi="Arial" w:cs="Arial"/>
          <w:sz w:val="20"/>
          <w:szCs w:val="20"/>
        </w:rPr>
        <w:t>considerar</w:t>
      </w:r>
      <w:r w:rsidRPr="50A9543D" w:rsidR="00E13280">
        <w:rPr>
          <w:rFonts w:ascii="Arial" w:hAnsi="Arial" w:cs="Arial"/>
          <w:sz w:val="20"/>
          <w:szCs w:val="20"/>
        </w:rPr>
        <w:t>á</w:t>
      </w:r>
      <w:r w:rsidRPr="50A9543D">
        <w:rPr>
          <w:rFonts w:ascii="Arial" w:hAnsi="Arial" w:cs="Arial"/>
          <w:sz w:val="20"/>
          <w:szCs w:val="20"/>
        </w:rPr>
        <w:t xml:space="preserve"> a aplicação do IQD calculado anualmente, composto pela média</w:t>
      </w:r>
      <w:r w:rsidRPr="50A9543D" w:rsidR="54F8F853">
        <w:rPr>
          <w:rFonts w:ascii="Arial" w:hAnsi="Arial" w:cs="Arial"/>
          <w:sz w:val="20"/>
          <w:szCs w:val="20"/>
        </w:rPr>
        <w:t xml:space="preserve"> aritmética</w:t>
      </w:r>
      <w:r w:rsidRPr="50A9543D">
        <w:rPr>
          <w:rFonts w:ascii="Arial" w:hAnsi="Arial" w:cs="Arial"/>
          <w:sz w:val="20"/>
          <w:szCs w:val="20"/>
        </w:rPr>
        <w:t xml:space="preserve"> dos CSPs apurados conforme regramento e periodicidade estabelecidos neste ANEXO, que se converte em algoritmo de </w:t>
      </w:r>
      <w:r w:rsidRPr="50A9543D" w:rsidR="00AA3099">
        <w:rPr>
          <w:rFonts w:ascii="Arial" w:hAnsi="Arial" w:cs="Arial"/>
          <w:sz w:val="20"/>
          <w:szCs w:val="20"/>
        </w:rPr>
        <w:t xml:space="preserve">aferimento </w:t>
      </w:r>
      <w:r w:rsidRPr="50A9543D">
        <w:rPr>
          <w:rFonts w:ascii="Arial" w:hAnsi="Arial" w:cs="Arial"/>
          <w:sz w:val="20"/>
          <w:szCs w:val="20"/>
        </w:rPr>
        <w:t xml:space="preserve">da qualidade dos serviços desempenhados pela CONCESSIONÁRIA. </w:t>
      </w:r>
    </w:p>
    <w:p w:rsidRPr="005E18BB" w:rsidR="00C35018" w:rsidP="00E865E9" w:rsidRDefault="00C35018" w14:paraId="1C60024E" w14:textId="77777777">
      <w:pPr>
        <w:pStyle w:val="BodyText"/>
        <w:widowControl/>
        <w:spacing w:line="276" w:lineRule="auto"/>
        <w:jc w:val="both"/>
        <w:rPr>
          <w:lang w:val="pt-BR"/>
        </w:rPr>
      </w:pPr>
    </w:p>
    <w:p w:rsidRPr="005E18BB" w:rsidR="00C35018" w:rsidP="50A9543D" w:rsidRDefault="00C35018" w14:paraId="17BF4C16" w14:textId="1AA5E245">
      <w:pPr>
        <w:pBdr>
          <w:top w:val="nil"/>
          <w:left w:val="nil"/>
          <w:bottom w:val="nil"/>
          <w:right w:val="nil"/>
          <w:between w:val="nil"/>
        </w:pBdr>
        <w:spacing w:after="0" w:line="276" w:lineRule="auto"/>
        <w:jc w:val="both"/>
        <w:rPr>
          <w:rFonts w:ascii="Arial" w:hAnsi="Arial" w:cs="Arial"/>
          <w:sz w:val="20"/>
          <w:szCs w:val="20"/>
        </w:rPr>
      </w:pPr>
      <w:r w:rsidRPr="50A9543D">
        <w:rPr>
          <w:rFonts w:ascii="Arial" w:hAnsi="Arial" w:cs="Arial"/>
          <w:sz w:val="20"/>
          <w:szCs w:val="20"/>
        </w:rPr>
        <w:t xml:space="preserve">O desempenho da CONCESSIONÁRIA será constantemente fiscalizado, sendo a </w:t>
      </w:r>
      <w:r w:rsidR="00D361B1">
        <w:rPr>
          <w:rFonts w:ascii="Arial" w:hAnsi="Arial" w:cs="Arial"/>
          <w:sz w:val="20"/>
          <w:szCs w:val="20"/>
        </w:rPr>
        <w:t>APURAÇÃO</w:t>
      </w:r>
      <w:r w:rsidRPr="50A9543D" w:rsidR="007C4322">
        <w:rPr>
          <w:rFonts w:ascii="Arial" w:hAnsi="Arial" w:cs="Arial"/>
          <w:sz w:val="20"/>
          <w:szCs w:val="20"/>
        </w:rPr>
        <w:t xml:space="preserve"> </w:t>
      </w:r>
      <w:r w:rsidR="00D361B1">
        <w:rPr>
          <w:rFonts w:ascii="Arial" w:hAnsi="Arial" w:cs="Arial"/>
          <w:sz w:val="20"/>
          <w:szCs w:val="20"/>
        </w:rPr>
        <w:t>DO</w:t>
      </w:r>
      <w:r w:rsidRPr="50A9543D">
        <w:rPr>
          <w:rFonts w:ascii="Arial" w:hAnsi="Arial" w:cs="Arial"/>
          <w:sz w:val="20"/>
          <w:szCs w:val="20"/>
        </w:rPr>
        <w:t xml:space="preserve"> CSP realizada trimestralmente e considerada para fins do cálculo </w:t>
      </w:r>
      <w:r w:rsidRPr="50A9543D" w:rsidR="26E210B5">
        <w:rPr>
          <w:rFonts w:ascii="Arial" w:hAnsi="Arial" w:cs="Arial"/>
          <w:sz w:val="20"/>
          <w:szCs w:val="20"/>
        </w:rPr>
        <w:t>d</w:t>
      </w:r>
      <w:r w:rsidRPr="50A9543D">
        <w:rPr>
          <w:rFonts w:ascii="Arial" w:hAnsi="Arial" w:cs="Arial"/>
          <w:sz w:val="20"/>
          <w:szCs w:val="20"/>
        </w:rPr>
        <w:t>a RECEITA TARIFÁRIA DEVIDA</w:t>
      </w:r>
      <w:r w:rsidRPr="50A9543D" w:rsidR="00E13280">
        <w:rPr>
          <w:rFonts w:ascii="Arial" w:hAnsi="Arial" w:cs="Arial"/>
          <w:sz w:val="20"/>
          <w:szCs w:val="20"/>
        </w:rPr>
        <w:t xml:space="preserve"> e da CONTRAPRESTAÇÃO P</w:t>
      </w:r>
      <w:r w:rsidRPr="50A9543D" w:rsidR="0014569E">
        <w:rPr>
          <w:rFonts w:ascii="Arial" w:hAnsi="Arial" w:cs="Arial"/>
          <w:sz w:val="20"/>
          <w:szCs w:val="20"/>
        </w:rPr>
        <w:t>ÚBLICA</w:t>
      </w:r>
      <w:r w:rsidRPr="50A9543D" w:rsidR="00E13280">
        <w:rPr>
          <w:rFonts w:ascii="Arial" w:hAnsi="Arial" w:cs="Arial"/>
          <w:sz w:val="20"/>
          <w:szCs w:val="20"/>
        </w:rPr>
        <w:t xml:space="preserve"> </w:t>
      </w:r>
      <w:r w:rsidRPr="50A9543D" w:rsidR="00535C22">
        <w:rPr>
          <w:rFonts w:ascii="Arial" w:hAnsi="Arial" w:cs="Arial"/>
          <w:sz w:val="20"/>
          <w:szCs w:val="20"/>
        </w:rPr>
        <w:t>EFETIVA</w:t>
      </w:r>
      <w:r w:rsidRPr="50A9543D">
        <w:rPr>
          <w:rFonts w:ascii="Arial" w:hAnsi="Arial" w:cs="Arial"/>
          <w:sz w:val="20"/>
          <w:szCs w:val="20"/>
        </w:rPr>
        <w:t xml:space="preserve">, nos termos estabelecidos </w:t>
      </w:r>
      <w:r w:rsidRPr="00A77928">
        <w:rPr>
          <w:rFonts w:ascii="Arial" w:hAnsi="Arial" w:cs="Arial"/>
          <w:sz w:val="20"/>
          <w:szCs w:val="20"/>
        </w:rPr>
        <w:t>no ANEXO 4</w:t>
      </w:r>
      <w:r w:rsidRPr="00A77928" w:rsidR="00E13280">
        <w:rPr>
          <w:rFonts w:ascii="Arial" w:hAnsi="Arial" w:cs="Arial"/>
          <w:sz w:val="20"/>
          <w:szCs w:val="20"/>
        </w:rPr>
        <w:t xml:space="preserve"> e no ANEXO 2</w:t>
      </w:r>
      <w:r w:rsidRPr="00A77928" w:rsidR="004D15CA">
        <w:rPr>
          <w:rFonts w:ascii="Arial" w:hAnsi="Arial" w:cs="Arial"/>
          <w:sz w:val="20"/>
          <w:szCs w:val="20"/>
        </w:rPr>
        <w:t>0</w:t>
      </w:r>
      <w:r w:rsidRPr="00A77928">
        <w:rPr>
          <w:rFonts w:ascii="Arial" w:hAnsi="Arial" w:cs="Arial"/>
          <w:sz w:val="20"/>
          <w:szCs w:val="20"/>
        </w:rPr>
        <w:t xml:space="preserve">. O CSP corresponderá à média </w:t>
      </w:r>
      <w:r w:rsidRPr="00A77928" w:rsidR="1E7A639D">
        <w:rPr>
          <w:rFonts w:ascii="Arial" w:hAnsi="Arial" w:cs="Arial"/>
          <w:sz w:val="20"/>
          <w:szCs w:val="20"/>
        </w:rPr>
        <w:t xml:space="preserve">aritmética </w:t>
      </w:r>
      <w:r w:rsidRPr="00A77928">
        <w:rPr>
          <w:rFonts w:ascii="Arial" w:hAnsi="Arial" w:cs="Arial"/>
          <w:sz w:val="20"/>
          <w:szCs w:val="20"/>
        </w:rPr>
        <w:t xml:space="preserve">dos </w:t>
      </w:r>
      <w:r w:rsidRPr="00A77928" w:rsidR="00D70704">
        <w:rPr>
          <w:rFonts w:ascii="Arial" w:hAnsi="Arial" w:cs="Arial"/>
          <w:sz w:val="20"/>
          <w:szCs w:val="20"/>
        </w:rPr>
        <w:t>INDICADORES DE DESEMPENHO</w:t>
      </w:r>
      <w:r w:rsidRPr="00A77928">
        <w:rPr>
          <w:rFonts w:ascii="Arial" w:hAnsi="Arial" w:cs="Arial"/>
          <w:sz w:val="20"/>
          <w:szCs w:val="20"/>
        </w:rPr>
        <w:t xml:space="preserve"> </w:t>
      </w:r>
      <w:r w:rsidRPr="00A77928" w:rsidR="003125C5">
        <w:rPr>
          <w:rFonts w:ascii="Arial" w:hAnsi="Arial" w:cs="Arial"/>
          <w:sz w:val="20"/>
          <w:szCs w:val="20"/>
        </w:rPr>
        <w:t xml:space="preserve">aferidos conforme a periodicidade definida para cada um deles, </w:t>
      </w:r>
      <w:r w:rsidRPr="00A77928">
        <w:rPr>
          <w:rFonts w:ascii="Arial" w:hAnsi="Arial" w:cs="Arial"/>
          <w:sz w:val="20"/>
          <w:szCs w:val="20"/>
        </w:rPr>
        <w:t>no período equivalente aos</w:t>
      </w:r>
      <w:r w:rsidRPr="50A9543D">
        <w:rPr>
          <w:rFonts w:ascii="Arial" w:hAnsi="Arial" w:cs="Arial"/>
          <w:sz w:val="20"/>
          <w:szCs w:val="20"/>
        </w:rPr>
        <w:t xml:space="preserve"> últimos três meses, </w:t>
      </w:r>
      <w:r w:rsidRPr="50A9543D" w:rsidR="00CE6AD2">
        <w:rPr>
          <w:rFonts w:ascii="Arial" w:hAnsi="Arial" w:cs="Arial"/>
          <w:sz w:val="20"/>
          <w:szCs w:val="20"/>
        </w:rPr>
        <w:t xml:space="preserve">ressalvadas as extremidades apuráveis do período de CONCESSÃO, </w:t>
      </w:r>
      <w:r w:rsidRPr="50A9543D">
        <w:rPr>
          <w:rFonts w:ascii="Arial" w:hAnsi="Arial" w:cs="Arial"/>
          <w:sz w:val="20"/>
          <w:szCs w:val="20"/>
        </w:rPr>
        <w:t xml:space="preserve">conforme regramento e especificidades aqui estabelecidos e dispostos no item </w:t>
      </w:r>
      <w:r w:rsidRPr="50A9543D" w:rsidR="004E3310">
        <w:rPr>
          <w:rFonts w:ascii="Arial" w:hAnsi="Arial" w:cs="Arial"/>
          <w:sz w:val="20"/>
          <w:szCs w:val="20"/>
        </w:rPr>
        <w:t>1.3</w:t>
      </w:r>
      <w:r w:rsidRPr="50A9543D">
        <w:rPr>
          <w:rFonts w:ascii="Arial" w:hAnsi="Arial" w:cs="Arial"/>
          <w:sz w:val="20"/>
          <w:szCs w:val="20"/>
        </w:rPr>
        <w:t xml:space="preserve"> deste </w:t>
      </w:r>
      <w:r w:rsidRPr="50A9543D" w:rsidR="00D70704">
        <w:rPr>
          <w:rFonts w:ascii="Arial" w:hAnsi="Arial" w:cs="Arial"/>
          <w:sz w:val="20"/>
          <w:szCs w:val="20"/>
        </w:rPr>
        <w:t>ANEXO</w:t>
      </w:r>
      <w:r w:rsidRPr="50A9543D">
        <w:rPr>
          <w:rFonts w:ascii="Arial" w:hAnsi="Arial" w:cs="Arial"/>
          <w:sz w:val="20"/>
          <w:szCs w:val="20"/>
        </w:rPr>
        <w:t xml:space="preserve">, bem como no </w:t>
      </w:r>
      <w:r w:rsidRPr="50A9543D" w:rsidR="00D70704">
        <w:rPr>
          <w:rFonts w:ascii="Arial" w:hAnsi="Arial" w:cs="Arial"/>
          <w:sz w:val="20"/>
          <w:szCs w:val="20"/>
        </w:rPr>
        <w:t xml:space="preserve">APÊNDICE </w:t>
      </w:r>
      <w:r w:rsidRPr="50A9543D" w:rsidR="00562263">
        <w:rPr>
          <w:rFonts w:ascii="Arial" w:hAnsi="Arial" w:cs="Arial"/>
          <w:sz w:val="20"/>
          <w:szCs w:val="20"/>
        </w:rPr>
        <w:t>C</w:t>
      </w:r>
      <w:r w:rsidRPr="50A9543D">
        <w:rPr>
          <w:rFonts w:ascii="Arial" w:hAnsi="Arial" w:cs="Arial"/>
          <w:sz w:val="20"/>
          <w:szCs w:val="20"/>
        </w:rPr>
        <w:t xml:space="preserve">. Já </w:t>
      </w:r>
      <w:bookmarkStart w:name="_Hlk535584751" w:id="8"/>
      <w:bookmarkStart w:name="_Hlk13831364" w:id="9"/>
      <w:r w:rsidRPr="50A9543D">
        <w:rPr>
          <w:rFonts w:ascii="Arial" w:hAnsi="Arial" w:cs="Arial"/>
          <w:sz w:val="20"/>
          <w:szCs w:val="20"/>
        </w:rPr>
        <w:t xml:space="preserve">o IQD equivalerá à média aritmética de todos os CSPs trimestralmente </w:t>
      </w:r>
      <w:r w:rsidRPr="50A9543D" w:rsidR="00CE6AD2">
        <w:rPr>
          <w:rFonts w:ascii="Arial" w:hAnsi="Arial" w:cs="Arial"/>
          <w:sz w:val="20"/>
          <w:szCs w:val="20"/>
        </w:rPr>
        <w:t>aferidos</w:t>
      </w:r>
      <w:r w:rsidRPr="50A9543D" w:rsidR="00F633C8">
        <w:rPr>
          <w:rFonts w:ascii="Arial" w:hAnsi="Arial" w:cs="Arial"/>
          <w:sz w:val="20"/>
          <w:szCs w:val="20"/>
        </w:rPr>
        <w:t xml:space="preserve"> </w:t>
      </w:r>
      <w:r w:rsidRPr="50A9543D">
        <w:rPr>
          <w:rFonts w:ascii="Arial" w:hAnsi="Arial" w:cs="Arial"/>
          <w:sz w:val="20"/>
          <w:szCs w:val="20"/>
        </w:rPr>
        <w:t>no período de 12 (doze) meses anteriores ao mês que antecede a data de reajuste do CONTRATO</w:t>
      </w:r>
      <w:r w:rsidRPr="50A9543D" w:rsidR="00CD0C69">
        <w:rPr>
          <w:rFonts w:ascii="Arial" w:hAnsi="Arial" w:cs="Arial"/>
          <w:sz w:val="20"/>
          <w:szCs w:val="20"/>
        </w:rPr>
        <w:t>,</w:t>
      </w:r>
      <w:r w:rsidR="00CD0C69">
        <w:t xml:space="preserve"> </w:t>
      </w:r>
      <w:r w:rsidRPr="50A9543D" w:rsidR="00CD0C69">
        <w:rPr>
          <w:rFonts w:ascii="Arial" w:hAnsi="Arial" w:cs="Arial"/>
          <w:sz w:val="20"/>
          <w:szCs w:val="20"/>
        </w:rPr>
        <w:t>ressalvadas as extremidades apuráveis do período de CONCESSÃO</w:t>
      </w:r>
      <w:r w:rsidRPr="50A9543D">
        <w:rPr>
          <w:rFonts w:ascii="Arial" w:hAnsi="Arial" w:cs="Arial"/>
          <w:sz w:val="20"/>
          <w:szCs w:val="20"/>
        </w:rPr>
        <w:t>.</w:t>
      </w:r>
      <w:bookmarkEnd w:id="8"/>
    </w:p>
    <w:p w:rsidRPr="005E18BB" w:rsidR="00C35018" w:rsidP="00E865E9" w:rsidRDefault="00C35018" w14:paraId="37D22608" w14:textId="77777777">
      <w:pPr>
        <w:pStyle w:val="BodyText"/>
        <w:widowControl/>
        <w:spacing w:line="276" w:lineRule="auto"/>
        <w:jc w:val="both"/>
        <w:rPr>
          <w:lang w:val="pt-BR"/>
        </w:rPr>
      </w:pPr>
    </w:p>
    <w:p w:rsidR="00164550" w:rsidP="00E865E9" w:rsidRDefault="00C35018" w14:paraId="1CCBA8A0" w14:textId="2CCA6CC2">
      <w:pPr>
        <w:pBdr>
          <w:top w:val="nil"/>
          <w:left w:val="nil"/>
          <w:bottom w:val="nil"/>
          <w:right w:val="nil"/>
          <w:between w:val="nil"/>
        </w:pBdr>
        <w:spacing w:after="0" w:line="276" w:lineRule="auto"/>
        <w:jc w:val="both"/>
        <w:rPr>
          <w:rFonts w:ascii="Arial" w:hAnsi="Arial" w:cs="Arial"/>
          <w:sz w:val="20"/>
          <w:szCs w:val="20"/>
        </w:rPr>
      </w:pPr>
      <w:bookmarkStart w:name="_Hlk534361902" w:id="10"/>
      <w:bookmarkEnd w:id="9"/>
      <w:r w:rsidRPr="005E18BB">
        <w:rPr>
          <w:rFonts w:ascii="Arial" w:hAnsi="Arial" w:cs="Arial"/>
          <w:sz w:val="20"/>
          <w:szCs w:val="20"/>
        </w:rPr>
        <w:t xml:space="preserve">A cada </w:t>
      </w:r>
      <w:r w:rsidRPr="005E18BB" w:rsidR="00CD0C69">
        <w:rPr>
          <w:rFonts w:ascii="Arial" w:hAnsi="Arial" w:cs="Arial"/>
          <w:sz w:val="20"/>
          <w:szCs w:val="20"/>
        </w:rPr>
        <w:t xml:space="preserve">aferição </w:t>
      </w:r>
      <w:r w:rsidRPr="005E18BB">
        <w:rPr>
          <w:rFonts w:ascii="Arial" w:hAnsi="Arial" w:cs="Arial"/>
          <w:sz w:val="20"/>
          <w:szCs w:val="20"/>
        </w:rPr>
        <w:t>trimestral do CSP será gerado pela ARTESP um documento que express</w:t>
      </w:r>
      <w:r w:rsidRPr="005E18BB" w:rsidR="00562263">
        <w:rPr>
          <w:rFonts w:ascii="Arial" w:hAnsi="Arial" w:cs="Arial"/>
          <w:sz w:val="20"/>
          <w:szCs w:val="20"/>
        </w:rPr>
        <w:t>a</w:t>
      </w:r>
      <w:r w:rsidRPr="005E18BB">
        <w:rPr>
          <w:rFonts w:ascii="Arial" w:hAnsi="Arial" w:cs="Arial"/>
          <w:sz w:val="20"/>
          <w:szCs w:val="20"/>
        </w:rPr>
        <w:t xml:space="preserve"> o resultado da fiscalização realizada naquele período (“Relatório Trimestral de Apuração do CSP”). De maneira </w:t>
      </w:r>
      <w:r w:rsidRPr="005E18BB">
        <w:rPr>
          <w:rFonts w:ascii="Arial" w:hAnsi="Arial" w:cs="Arial"/>
          <w:sz w:val="20"/>
          <w:szCs w:val="20"/>
        </w:rPr>
        <w:t xml:space="preserve">similar, a cada </w:t>
      </w:r>
      <w:r w:rsidRPr="005E18BB" w:rsidR="00D361B1">
        <w:rPr>
          <w:rFonts w:ascii="Arial" w:hAnsi="Arial" w:cs="Arial"/>
          <w:sz w:val="20"/>
          <w:szCs w:val="20"/>
        </w:rPr>
        <w:t>APURAÇÃO DO IQD</w:t>
      </w:r>
      <w:r w:rsidRPr="005E18BB">
        <w:rPr>
          <w:rFonts w:ascii="Arial" w:hAnsi="Arial" w:cs="Arial"/>
          <w:sz w:val="20"/>
          <w:szCs w:val="20"/>
        </w:rPr>
        <w:t>, baseado nas apurações dos CSP, será gerado pela ARTESP um documento que express</w:t>
      </w:r>
      <w:r w:rsidRPr="005E18BB" w:rsidR="00562263">
        <w:rPr>
          <w:rFonts w:ascii="Arial" w:hAnsi="Arial" w:cs="Arial"/>
          <w:sz w:val="20"/>
          <w:szCs w:val="20"/>
        </w:rPr>
        <w:t>a</w:t>
      </w:r>
      <w:r w:rsidRPr="005E18BB">
        <w:rPr>
          <w:rFonts w:ascii="Arial" w:hAnsi="Arial" w:cs="Arial"/>
          <w:sz w:val="20"/>
          <w:szCs w:val="20"/>
        </w:rPr>
        <w:t xml:space="preserve"> o resultado do IQD (“Relatório de Avaliação de Desempenho – IQD”).</w:t>
      </w:r>
    </w:p>
    <w:p w:rsidRPr="005E18BB" w:rsidR="00D361B1" w:rsidP="00E865E9" w:rsidRDefault="00D361B1" w14:paraId="282C178A" w14:textId="77777777">
      <w:pPr>
        <w:pBdr>
          <w:top w:val="nil"/>
          <w:left w:val="nil"/>
          <w:bottom w:val="nil"/>
          <w:right w:val="nil"/>
          <w:between w:val="nil"/>
        </w:pBdr>
        <w:spacing w:after="0" w:line="276" w:lineRule="auto"/>
        <w:jc w:val="both"/>
        <w:rPr>
          <w:rFonts w:ascii="Arial" w:hAnsi="Arial" w:cs="Arial"/>
          <w:sz w:val="20"/>
          <w:szCs w:val="20"/>
        </w:rPr>
      </w:pPr>
    </w:p>
    <w:p w:rsidRPr="005E18BB" w:rsidR="00164550" w:rsidP="00E865E9" w:rsidRDefault="00164550" w14:paraId="6348C70C" w14:textId="0142A7C0">
      <w:pPr>
        <w:pBdr>
          <w:top w:val="nil"/>
          <w:left w:val="nil"/>
          <w:bottom w:val="nil"/>
          <w:right w:val="nil"/>
          <w:between w:val="nil"/>
        </w:pBdr>
        <w:spacing w:after="0" w:line="276" w:lineRule="auto"/>
        <w:jc w:val="both"/>
        <w:rPr>
          <w:rFonts w:ascii="Arial" w:hAnsi="Arial" w:cs="Arial"/>
          <w:sz w:val="20"/>
          <w:szCs w:val="20"/>
        </w:rPr>
      </w:pPr>
      <w:r w:rsidRPr="005E18BB">
        <w:rPr>
          <w:rFonts w:ascii="Arial" w:hAnsi="Arial" w:cs="Arial"/>
          <w:sz w:val="20"/>
          <w:szCs w:val="20"/>
        </w:rPr>
        <w:t xml:space="preserve">As PARTES deverão observar o conteúdo da Portaria ARTESP nº 26, de 9 de maio de 2019, ou outra que venha a </w:t>
      </w:r>
      <w:r w:rsidRPr="005E18BB" w:rsidR="00D361B1">
        <w:rPr>
          <w:rFonts w:ascii="Arial" w:hAnsi="Arial" w:cs="Arial"/>
          <w:sz w:val="20"/>
          <w:szCs w:val="20"/>
        </w:rPr>
        <w:t>substitu</w:t>
      </w:r>
      <w:r w:rsidR="00D361B1">
        <w:rPr>
          <w:rFonts w:ascii="Arial" w:hAnsi="Arial" w:cs="Arial"/>
          <w:sz w:val="20"/>
          <w:szCs w:val="20"/>
        </w:rPr>
        <w:t>i-la</w:t>
      </w:r>
      <w:r w:rsidRPr="005E18BB">
        <w:rPr>
          <w:rFonts w:ascii="Arial" w:hAnsi="Arial" w:cs="Arial"/>
          <w:sz w:val="20"/>
          <w:szCs w:val="20"/>
        </w:rPr>
        <w:t xml:space="preserve">, no que se refere ao procedimento administrativo para aferição dos INDICADORES DE DESEMPENHO, CSP e IQD.   </w:t>
      </w:r>
    </w:p>
    <w:bookmarkEnd w:id="10"/>
    <w:p w:rsidRPr="005E18BB" w:rsidR="0018308F" w:rsidP="00E865E9" w:rsidRDefault="0018308F" w14:paraId="046847D3" w14:textId="77777777">
      <w:pPr>
        <w:spacing w:after="0" w:line="276" w:lineRule="auto"/>
        <w:jc w:val="both"/>
        <w:rPr>
          <w:rFonts w:ascii="Arial" w:hAnsi="Arial" w:cs="Arial"/>
          <w:sz w:val="20"/>
          <w:szCs w:val="20"/>
        </w:rPr>
      </w:pPr>
    </w:p>
    <w:p w:rsidRPr="005E18BB" w:rsidR="00E87AAF" w:rsidP="00E865E9" w:rsidRDefault="00E87AAF" w14:paraId="41019CF8" w14:textId="048E1C8A">
      <w:pPr>
        <w:pStyle w:val="Index2"/>
        <w:keepNext/>
        <w:spacing w:line="276" w:lineRule="auto"/>
      </w:pPr>
      <w:bookmarkStart w:name="_Toc449610334" w:id="11"/>
      <w:bookmarkStart w:name="_Toc467855116" w:id="12"/>
      <w:bookmarkStart w:name="_Toc1074607" w:id="13"/>
      <w:bookmarkStart w:name="_Toc10371098" w:id="14"/>
      <w:bookmarkStart w:name="_Toc94101676" w:id="15"/>
      <w:r w:rsidRPr="005E18BB">
        <w:t>FASES DE ACOMPANHAMENTO</w:t>
      </w:r>
    </w:p>
    <w:p w:rsidRPr="005E18BB" w:rsidR="00E87AAF" w:rsidP="00E87AAF" w:rsidRDefault="00E87AAF" w14:paraId="634286DA" w14:textId="77777777">
      <w:pPr>
        <w:pStyle w:val="Index2"/>
        <w:keepNext/>
        <w:numPr>
          <w:ilvl w:val="0"/>
          <w:numId w:val="0"/>
        </w:numPr>
        <w:spacing w:line="276" w:lineRule="auto"/>
      </w:pPr>
    </w:p>
    <w:p w:rsidRPr="005E18BB" w:rsidR="00E87AAF" w:rsidP="00E87AAF" w:rsidRDefault="0068335F" w14:paraId="657DBE32" w14:textId="2B0E97E3">
      <w:pPr>
        <w:pStyle w:val="Index2"/>
        <w:keepNext/>
        <w:numPr>
          <w:ilvl w:val="0"/>
          <w:numId w:val="0"/>
        </w:numPr>
        <w:spacing w:line="276" w:lineRule="auto"/>
        <w:rPr>
          <w:b w:val="0"/>
          <w:bCs w:val="0"/>
        </w:rPr>
      </w:pPr>
      <w:r w:rsidRPr="005E18BB">
        <w:rPr>
          <w:b w:val="0"/>
          <w:bCs w:val="0"/>
        </w:rPr>
        <w:t>Para efeito desta CONCESSÃO, o acompanhamento mensal dos INDICADORES DE DESEMPENHO para a formulação do CSP está dividido em duas fases, sendo:</w:t>
      </w:r>
    </w:p>
    <w:p w:rsidRPr="005E18BB" w:rsidR="00E87AAF" w:rsidP="00E87AAF" w:rsidRDefault="00E87AAF" w14:paraId="7FA5E967" w14:textId="77777777">
      <w:pPr>
        <w:pStyle w:val="Index2"/>
        <w:keepNext/>
        <w:numPr>
          <w:ilvl w:val="0"/>
          <w:numId w:val="0"/>
        </w:numPr>
        <w:spacing w:line="276" w:lineRule="auto"/>
      </w:pPr>
    </w:p>
    <w:p w:rsidRPr="005E18BB" w:rsidR="0068335F" w:rsidP="005D234F" w:rsidRDefault="0068335F" w14:paraId="7A9A761A" w14:textId="195683DC">
      <w:pPr>
        <w:pStyle w:val="Index2"/>
        <w:keepNext/>
        <w:numPr>
          <w:ilvl w:val="0"/>
          <w:numId w:val="12"/>
        </w:numPr>
        <w:spacing w:line="276" w:lineRule="auto"/>
      </w:pPr>
      <w:r w:rsidRPr="005E18BB">
        <w:t>Primeira Fase de Acompanhamento:</w:t>
      </w:r>
    </w:p>
    <w:p w:rsidRPr="005E18BB" w:rsidR="00F27B7B" w:rsidP="00751D2D" w:rsidRDefault="00F27B7B" w14:paraId="56DA38CB" w14:textId="77777777">
      <w:pPr>
        <w:pStyle w:val="Index2"/>
        <w:keepNext/>
        <w:numPr>
          <w:ilvl w:val="0"/>
          <w:numId w:val="0"/>
        </w:numPr>
        <w:spacing w:line="276" w:lineRule="auto"/>
        <w:ind w:left="720"/>
      </w:pPr>
    </w:p>
    <w:p w:rsidRPr="005E18BB" w:rsidR="0068335F" w:rsidP="0068335F" w:rsidRDefault="0068335F" w14:paraId="51473221" w14:textId="104552C9">
      <w:pPr>
        <w:pStyle w:val="Index2"/>
        <w:keepNext/>
        <w:numPr>
          <w:ilvl w:val="0"/>
          <w:numId w:val="0"/>
        </w:numPr>
        <w:spacing w:line="276" w:lineRule="auto"/>
        <w:rPr>
          <w:b w:val="0"/>
          <w:bCs w:val="0"/>
        </w:rPr>
      </w:pPr>
      <w:r w:rsidRPr="005E18BB">
        <w:rPr>
          <w:b w:val="0"/>
          <w:bCs w:val="0"/>
        </w:rPr>
        <w:t xml:space="preserve">Período compreendido entre </w:t>
      </w:r>
      <w:r w:rsidRPr="005E18BB" w:rsidR="00F27B7B">
        <w:rPr>
          <w:b w:val="0"/>
          <w:bCs w:val="0"/>
        </w:rPr>
        <w:t>a assinatura do TERMO DE TRANSFERÊNCIA INICIAL e o fim do prazo para cumprimento do PI, nos termos do ANEXO 6.</w:t>
      </w:r>
    </w:p>
    <w:p w:rsidRPr="005E18BB" w:rsidR="004370BC" w:rsidP="0068335F" w:rsidRDefault="004370BC" w14:paraId="547DE2CF" w14:textId="77777777">
      <w:pPr>
        <w:pStyle w:val="Index2"/>
        <w:keepNext/>
        <w:numPr>
          <w:ilvl w:val="0"/>
          <w:numId w:val="0"/>
        </w:numPr>
        <w:spacing w:line="276" w:lineRule="auto"/>
        <w:rPr>
          <w:b w:val="0"/>
          <w:bCs w:val="0"/>
        </w:rPr>
      </w:pPr>
    </w:p>
    <w:p w:rsidRPr="005E18BB" w:rsidR="004370BC" w:rsidP="005D234F" w:rsidRDefault="004370BC" w14:paraId="46A3B2F5" w14:textId="148DA68D">
      <w:pPr>
        <w:pStyle w:val="Index2"/>
        <w:keepNext/>
        <w:numPr>
          <w:ilvl w:val="0"/>
          <w:numId w:val="12"/>
        </w:numPr>
        <w:spacing w:line="276" w:lineRule="auto"/>
      </w:pPr>
      <w:r w:rsidRPr="005E18BB">
        <w:t>Segunda Fase de Acompanhamento:</w:t>
      </w:r>
    </w:p>
    <w:p w:rsidRPr="005E18BB" w:rsidR="004370BC" w:rsidP="004370BC" w:rsidRDefault="004370BC" w14:paraId="52CC378A" w14:textId="77777777">
      <w:pPr>
        <w:pStyle w:val="Index2"/>
        <w:keepNext/>
        <w:numPr>
          <w:ilvl w:val="0"/>
          <w:numId w:val="0"/>
        </w:numPr>
        <w:spacing w:line="276" w:lineRule="auto"/>
      </w:pPr>
    </w:p>
    <w:p w:rsidRPr="005E18BB" w:rsidR="004370BC" w:rsidP="00751D2D" w:rsidRDefault="004370BC" w14:paraId="27CD3C0A" w14:textId="13C8DA00">
      <w:pPr>
        <w:pStyle w:val="Index2"/>
        <w:keepNext/>
        <w:numPr>
          <w:ilvl w:val="0"/>
          <w:numId w:val="0"/>
        </w:numPr>
        <w:spacing w:line="276" w:lineRule="auto"/>
        <w:rPr>
          <w:b w:val="0"/>
          <w:bCs w:val="0"/>
        </w:rPr>
      </w:pPr>
      <w:r w:rsidRPr="005E18BB">
        <w:rPr>
          <w:b w:val="0"/>
          <w:bCs w:val="0"/>
        </w:rPr>
        <w:t xml:space="preserve">A partir do exaurimento do prazo previsto para o cumprimento do PI, </w:t>
      </w:r>
      <w:r w:rsidRPr="005E18BB" w:rsidR="00253E36">
        <w:rPr>
          <w:b w:val="0"/>
          <w:bCs w:val="0"/>
        </w:rPr>
        <w:t>nos termos do ANEXO 6, ainda que tal prazo tenha sido descumprido pela CONCESSIONÁRIA</w:t>
      </w:r>
      <w:r w:rsidR="005C4014">
        <w:rPr>
          <w:b w:val="0"/>
          <w:bCs w:val="0"/>
        </w:rPr>
        <w:t>, até o fim do PRAZO DA CONCESSÃO</w:t>
      </w:r>
      <w:r w:rsidRPr="005E18BB" w:rsidR="00253E36">
        <w:rPr>
          <w:b w:val="0"/>
          <w:bCs w:val="0"/>
        </w:rPr>
        <w:t>.</w:t>
      </w:r>
    </w:p>
    <w:p w:rsidRPr="005E18BB" w:rsidR="004370BC" w:rsidP="0068335F" w:rsidRDefault="004370BC" w14:paraId="56C29346" w14:textId="77777777">
      <w:pPr>
        <w:pStyle w:val="Index2"/>
        <w:keepNext/>
        <w:numPr>
          <w:ilvl w:val="0"/>
          <w:numId w:val="0"/>
        </w:numPr>
        <w:spacing w:line="276" w:lineRule="auto"/>
        <w:rPr>
          <w:b w:val="0"/>
          <w:bCs w:val="0"/>
        </w:rPr>
      </w:pPr>
    </w:p>
    <w:p w:rsidRPr="005E18BB" w:rsidR="00502EC2" w:rsidP="00502EC2" w:rsidRDefault="00502EC2" w14:paraId="34C0D94E" w14:textId="7A747167">
      <w:pPr>
        <w:ind w:left="-5"/>
        <w:rPr>
          <w:rFonts w:ascii="Arial" w:hAnsi="Arial" w:cs="Arial"/>
          <w:sz w:val="20"/>
          <w:szCs w:val="20"/>
        </w:rPr>
      </w:pPr>
      <w:r w:rsidRPr="005E18BB">
        <w:rPr>
          <w:rFonts w:ascii="Arial" w:hAnsi="Arial" w:cs="Arial"/>
          <w:sz w:val="20"/>
          <w:szCs w:val="20"/>
        </w:rPr>
        <w:t xml:space="preserve">Apresenta-se, em seguida, as características de cada uma destas fases de acompanhamento: </w:t>
      </w:r>
    </w:p>
    <w:p w:rsidRPr="005E18BB" w:rsidR="00502EC2" w:rsidP="00502EC2" w:rsidRDefault="00502EC2" w14:paraId="655D5B80" w14:textId="77777777">
      <w:pPr>
        <w:spacing w:after="0"/>
        <w:rPr>
          <w:rFonts w:ascii="Arial" w:hAnsi="Arial" w:cs="Arial"/>
          <w:sz w:val="20"/>
          <w:szCs w:val="20"/>
        </w:rPr>
      </w:pPr>
      <w:r w:rsidRPr="005E18BB">
        <w:rPr>
          <w:rFonts w:ascii="Arial" w:hAnsi="Arial" w:cs="Arial"/>
          <w:sz w:val="20"/>
          <w:szCs w:val="20"/>
        </w:rPr>
        <w:t xml:space="preserve"> </w:t>
      </w:r>
    </w:p>
    <w:p w:rsidRPr="005E18BB" w:rsidR="00502EC2" w:rsidP="005D234F" w:rsidRDefault="00502EC2" w14:paraId="498C395B" w14:textId="77777777">
      <w:pPr>
        <w:pStyle w:val="Index2"/>
        <w:keepNext/>
        <w:numPr>
          <w:ilvl w:val="0"/>
          <w:numId w:val="14"/>
        </w:numPr>
        <w:spacing w:line="276" w:lineRule="auto"/>
      </w:pPr>
      <w:r w:rsidRPr="005E18BB">
        <w:t xml:space="preserve">Primeira Fase de Acompanhamento: </w:t>
      </w:r>
    </w:p>
    <w:p w:rsidRPr="005E18BB" w:rsidR="0068335F" w:rsidP="0068335F" w:rsidRDefault="0068335F" w14:paraId="5C5BA38E" w14:textId="77777777">
      <w:pPr>
        <w:pStyle w:val="Index2"/>
        <w:keepNext/>
        <w:numPr>
          <w:ilvl w:val="0"/>
          <w:numId w:val="0"/>
        </w:numPr>
        <w:spacing w:line="276" w:lineRule="auto"/>
      </w:pPr>
    </w:p>
    <w:p w:rsidRPr="00A77928" w:rsidR="009640BB" w:rsidP="005D234F" w:rsidRDefault="00A3079A" w14:paraId="3F46FB79" w14:textId="77777777">
      <w:pPr>
        <w:pStyle w:val="Index2"/>
        <w:keepNext/>
        <w:numPr>
          <w:ilvl w:val="0"/>
          <w:numId w:val="13"/>
        </w:numPr>
        <w:tabs>
          <w:tab w:val="clear" w:pos="567"/>
          <w:tab w:val="left" w:pos="709"/>
        </w:tabs>
        <w:spacing w:line="276" w:lineRule="auto"/>
        <w:rPr>
          <w:b w:val="0"/>
          <w:bCs w:val="0"/>
        </w:rPr>
      </w:pPr>
      <w:r w:rsidRPr="005E18BB">
        <w:rPr>
          <w:b w:val="0"/>
          <w:bCs w:val="0"/>
        </w:rPr>
        <w:t xml:space="preserve">Nesta fase, são realizados os serviços </w:t>
      </w:r>
      <w:r w:rsidRPr="00A77928">
        <w:rPr>
          <w:b w:val="0"/>
          <w:bCs w:val="0"/>
        </w:rPr>
        <w:t>para cumprimento do PI, conforme descritos no CONTRATO, ANEXOS e APÊNDICES.</w:t>
      </w:r>
    </w:p>
    <w:p w:rsidRPr="005E18BB" w:rsidR="009640BB" w:rsidP="00751D2D" w:rsidRDefault="009640BB" w14:paraId="5E825608" w14:textId="77777777">
      <w:pPr>
        <w:pStyle w:val="Index2"/>
        <w:keepNext/>
        <w:numPr>
          <w:ilvl w:val="0"/>
          <w:numId w:val="0"/>
        </w:numPr>
        <w:tabs>
          <w:tab w:val="clear" w:pos="567"/>
          <w:tab w:val="left" w:pos="709"/>
        </w:tabs>
        <w:spacing w:line="276" w:lineRule="auto"/>
        <w:ind w:left="720"/>
        <w:rPr>
          <w:b w:val="0"/>
          <w:bCs w:val="0"/>
        </w:rPr>
      </w:pPr>
    </w:p>
    <w:p w:rsidRPr="005E18BB" w:rsidR="009640BB" w:rsidP="005D234F" w:rsidRDefault="009640BB" w14:paraId="44584B31" w14:textId="6DC3391D">
      <w:pPr>
        <w:pStyle w:val="Index2"/>
        <w:keepNext/>
        <w:numPr>
          <w:ilvl w:val="0"/>
          <w:numId w:val="13"/>
        </w:numPr>
        <w:tabs>
          <w:tab w:val="clear" w:pos="567"/>
          <w:tab w:val="left" w:pos="709"/>
        </w:tabs>
        <w:spacing w:line="276" w:lineRule="auto"/>
        <w:rPr>
          <w:b w:val="0"/>
          <w:bCs w:val="0"/>
        </w:rPr>
      </w:pPr>
      <w:r w:rsidRPr="005E18BB">
        <w:rPr>
          <w:b w:val="0"/>
          <w:bCs w:val="0"/>
        </w:rPr>
        <w:t xml:space="preserve">A </w:t>
      </w:r>
      <w:r w:rsidR="00D361B1">
        <w:rPr>
          <w:b w:val="0"/>
          <w:bCs w:val="0"/>
        </w:rPr>
        <w:t xml:space="preserve">APURAÇÃO DOS INDICADORES </w:t>
      </w:r>
      <w:r w:rsidR="00D65B7E">
        <w:rPr>
          <w:b w:val="0"/>
          <w:bCs w:val="0"/>
        </w:rPr>
        <w:t>e a</w:t>
      </w:r>
      <w:r w:rsidR="00D361B1">
        <w:rPr>
          <w:b w:val="0"/>
          <w:bCs w:val="0"/>
        </w:rPr>
        <w:t xml:space="preserve"> APURAÇÃO DO</w:t>
      </w:r>
      <w:r w:rsidRPr="005E18BB">
        <w:rPr>
          <w:b w:val="0"/>
          <w:bCs w:val="0"/>
        </w:rPr>
        <w:t xml:space="preserve"> CSP não </w:t>
      </w:r>
      <w:r w:rsidR="00D361B1">
        <w:rPr>
          <w:b w:val="0"/>
          <w:bCs w:val="0"/>
        </w:rPr>
        <w:t>serão</w:t>
      </w:r>
      <w:r w:rsidRPr="005E18BB">
        <w:rPr>
          <w:b w:val="0"/>
          <w:bCs w:val="0"/>
        </w:rPr>
        <w:t xml:space="preserve"> realizada</w:t>
      </w:r>
      <w:r w:rsidR="00D361B1">
        <w:rPr>
          <w:b w:val="0"/>
          <w:bCs w:val="0"/>
        </w:rPr>
        <w:t>s</w:t>
      </w:r>
      <w:r w:rsidRPr="005E18BB">
        <w:rPr>
          <w:b w:val="0"/>
          <w:bCs w:val="0"/>
        </w:rPr>
        <w:t xml:space="preserve"> nesta fase de acompanhamento</w:t>
      </w:r>
      <w:r w:rsidR="00D361B1">
        <w:rPr>
          <w:b w:val="0"/>
          <w:bCs w:val="0"/>
        </w:rPr>
        <w:t>, ainda que haja fiscalização e acompanhamento dos INDICADORES DE DESEMPENHO</w:t>
      </w:r>
      <w:r w:rsidRPr="005E18BB">
        <w:rPr>
          <w:b w:val="0"/>
          <w:bCs w:val="0"/>
        </w:rPr>
        <w:t xml:space="preserve">. </w:t>
      </w:r>
    </w:p>
    <w:p w:rsidRPr="005E18BB" w:rsidR="00A3079A" w:rsidP="00751D2D" w:rsidRDefault="00A3079A" w14:paraId="2AB99773" w14:textId="77777777">
      <w:pPr>
        <w:pStyle w:val="Index2"/>
        <w:keepNext/>
        <w:numPr>
          <w:ilvl w:val="0"/>
          <w:numId w:val="0"/>
        </w:numPr>
        <w:tabs>
          <w:tab w:val="clear" w:pos="567"/>
          <w:tab w:val="left" w:pos="709"/>
        </w:tabs>
        <w:spacing w:line="276" w:lineRule="auto"/>
        <w:ind w:left="720"/>
        <w:rPr>
          <w:b w:val="0"/>
          <w:bCs w:val="0"/>
        </w:rPr>
      </w:pPr>
    </w:p>
    <w:p w:rsidRPr="005E18BB" w:rsidR="00502EC2" w:rsidP="0068335F" w:rsidRDefault="00734C6E" w14:paraId="364A2291" w14:textId="280F413D">
      <w:pPr>
        <w:pStyle w:val="Index2"/>
        <w:keepNext/>
        <w:numPr>
          <w:ilvl w:val="0"/>
          <w:numId w:val="0"/>
        </w:numPr>
        <w:spacing w:line="276" w:lineRule="auto"/>
        <w:rPr>
          <w:b w:val="0"/>
          <w:bCs w:val="0"/>
        </w:rPr>
      </w:pPr>
      <w:r w:rsidRPr="005E18BB">
        <w:rPr>
          <w:b w:val="0"/>
          <w:bCs w:val="0"/>
        </w:rPr>
        <w:t>Caso seja verificado o descumprimento das diretrizes, normas, especificações, regulamentos, índices e parâmetros fixados no CONTRATO, ANEXOS e APÊNDICES, a CONCESSIONÁRIA ficará sujeita à aplicação das penalidades especificadas no ANEXO 11.</w:t>
      </w:r>
    </w:p>
    <w:p w:rsidRPr="005E18BB" w:rsidR="00734C6E" w:rsidP="0068335F" w:rsidRDefault="00734C6E" w14:paraId="74E05107" w14:textId="77777777">
      <w:pPr>
        <w:pStyle w:val="Index2"/>
        <w:keepNext/>
        <w:numPr>
          <w:ilvl w:val="0"/>
          <w:numId w:val="0"/>
        </w:numPr>
        <w:spacing w:line="276" w:lineRule="auto"/>
        <w:rPr>
          <w:b w:val="0"/>
          <w:bCs w:val="0"/>
        </w:rPr>
      </w:pPr>
    </w:p>
    <w:p w:rsidRPr="005E18BB" w:rsidR="00734C6E" w:rsidP="005D234F" w:rsidRDefault="00734C6E" w14:paraId="5F0AD45E" w14:textId="081FE2B9">
      <w:pPr>
        <w:pStyle w:val="Index2"/>
        <w:keepNext/>
        <w:numPr>
          <w:ilvl w:val="0"/>
          <w:numId w:val="14"/>
        </w:numPr>
        <w:spacing w:line="276" w:lineRule="auto"/>
      </w:pPr>
      <w:r w:rsidRPr="005E18BB">
        <w:t xml:space="preserve">Segunda Fase de Acompanhamento: </w:t>
      </w:r>
    </w:p>
    <w:p w:rsidRPr="005E18BB" w:rsidR="00734C6E" w:rsidP="00DC2B60" w:rsidRDefault="00734C6E" w14:paraId="00198858" w14:textId="77777777">
      <w:pPr>
        <w:pStyle w:val="Index2"/>
        <w:keepNext/>
        <w:numPr>
          <w:ilvl w:val="0"/>
          <w:numId w:val="0"/>
        </w:numPr>
        <w:spacing w:line="276" w:lineRule="auto"/>
        <w:rPr>
          <w:b w:val="0"/>
          <w:bCs w:val="0"/>
        </w:rPr>
      </w:pPr>
    </w:p>
    <w:p w:rsidRPr="005E18BB" w:rsidR="00DC2B60" w:rsidP="005D234F" w:rsidRDefault="00DC2B60" w14:paraId="3290A3AC" w14:textId="1E74BB8C">
      <w:pPr>
        <w:pStyle w:val="ListParagraph"/>
        <w:numPr>
          <w:ilvl w:val="0"/>
          <w:numId w:val="15"/>
        </w:numPr>
        <w:jc w:val="both"/>
        <w:rPr>
          <w:rFonts w:ascii="Arial" w:hAnsi="Arial" w:eastAsia="Arial" w:cs="Arial"/>
          <w:sz w:val="20"/>
          <w:szCs w:val="20"/>
        </w:rPr>
      </w:pPr>
      <w:r w:rsidRPr="005E18BB">
        <w:rPr>
          <w:rFonts w:ascii="Arial" w:hAnsi="Arial" w:eastAsia="Arial" w:cs="Arial"/>
          <w:sz w:val="20"/>
          <w:szCs w:val="20"/>
        </w:rPr>
        <w:t xml:space="preserve">Nesta fase, todos os serviços operacionais e de conservação estarão em execução, conforme disposto no CONTRATO e ANEXOS, e serão constantemente fiscalizados para fins de mensuração do cumprimento dos INDICADORES DE DESEMPENHO pela CONCESSIONÁRIA; </w:t>
      </w:r>
    </w:p>
    <w:p w:rsidRPr="005E18BB" w:rsidR="00734C6E" w:rsidP="005D234F" w:rsidRDefault="00DF7739" w14:paraId="39A4C1FA" w14:textId="5F00789D">
      <w:pPr>
        <w:pStyle w:val="Index2"/>
        <w:keepNext/>
        <w:numPr>
          <w:ilvl w:val="0"/>
          <w:numId w:val="15"/>
        </w:numPr>
        <w:tabs>
          <w:tab w:val="clear" w:pos="567"/>
          <w:tab w:val="left" w:pos="709"/>
        </w:tabs>
        <w:spacing w:line="276" w:lineRule="auto"/>
        <w:rPr>
          <w:b w:val="0"/>
          <w:bCs w:val="0"/>
        </w:rPr>
      </w:pPr>
      <w:r w:rsidRPr="005E18BB">
        <w:rPr>
          <w:b w:val="0"/>
          <w:bCs w:val="0"/>
        </w:rPr>
        <w:t xml:space="preserve">A </w:t>
      </w:r>
      <w:r w:rsidRPr="005E18BB" w:rsidR="00D361B1">
        <w:rPr>
          <w:b w:val="0"/>
          <w:bCs w:val="0"/>
        </w:rPr>
        <w:t xml:space="preserve">APURAÇÃO DOS </w:t>
      </w:r>
      <w:r w:rsidRPr="005E18BB">
        <w:rPr>
          <w:b w:val="0"/>
          <w:bCs w:val="0"/>
        </w:rPr>
        <w:t>INDICADORES DE DESEMPENHO e, quando aplicáveis, dos respectivos índices, passará a ser realizada conforme regramento e periodicidade estabelecidos no APÊNDICE C;</w:t>
      </w:r>
    </w:p>
    <w:p w:rsidRPr="005E18BB" w:rsidR="00E2669E" w:rsidP="00751D2D" w:rsidRDefault="00E2669E" w14:paraId="2AAF232D" w14:textId="77777777">
      <w:pPr>
        <w:pStyle w:val="Index2"/>
        <w:keepNext/>
        <w:numPr>
          <w:ilvl w:val="0"/>
          <w:numId w:val="0"/>
        </w:numPr>
        <w:tabs>
          <w:tab w:val="clear" w:pos="567"/>
          <w:tab w:val="left" w:pos="709"/>
        </w:tabs>
        <w:spacing w:line="276" w:lineRule="auto"/>
        <w:ind w:left="720"/>
        <w:rPr>
          <w:b w:val="0"/>
          <w:bCs w:val="0"/>
        </w:rPr>
      </w:pPr>
    </w:p>
    <w:p w:rsidR="00CB2336" w:rsidP="005D234F" w:rsidRDefault="008255FD" w14:paraId="0B01926F" w14:textId="052A90B3">
      <w:pPr>
        <w:pStyle w:val="ListParagraph"/>
        <w:numPr>
          <w:ilvl w:val="0"/>
          <w:numId w:val="15"/>
        </w:numPr>
        <w:jc w:val="both"/>
        <w:rPr>
          <w:rFonts w:ascii="Arial" w:hAnsi="Arial" w:eastAsia="Arial" w:cs="Arial"/>
          <w:sz w:val="20"/>
          <w:szCs w:val="20"/>
        </w:rPr>
      </w:pPr>
      <w:r w:rsidRPr="005E18BB">
        <w:rPr>
          <w:rFonts w:ascii="Arial" w:hAnsi="Arial" w:cs="Arial"/>
          <w:sz w:val="20"/>
          <w:szCs w:val="20"/>
        </w:rPr>
        <w:t xml:space="preserve">A </w:t>
      </w:r>
      <w:r w:rsidRPr="005E18BB" w:rsidR="00D361B1">
        <w:rPr>
          <w:rFonts w:ascii="Arial" w:hAnsi="Arial" w:cs="Arial"/>
          <w:sz w:val="20"/>
          <w:szCs w:val="20"/>
        </w:rPr>
        <w:t>APURAÇÃO</w:t>
      </w:r>
      <w:r w:rsidRPr="005E18BB" w:rsidR="00D361B1">
        <w:rPr>
          <w:rFonts w:ascii="Arial" w:hAnsi="Arial" w:cs="Arial"/>
          <w:b/>
          <w:bCs/>
          <w:sz w:val="20"/>
          <w:szCs w:val="20"/>
        </w:rPr>
        <w:t xml:space="preserve"> </w:t>
      </w:r>
      <w:r w:rsidRPr="005E18BB" w:rsidR="00D361B1">
        <w:rPr>
          <w:rFonts w:ascii="Arial" w:hAnsi="Arial" w:cs="Arial"/>
          <w:sz w:val="20"/>
          <w:szCs w:val="20"/>
        </w:rPr>
        <w:t xml:space="preserve">DO CSP </w:t>
      </w:r>
      <w:r w:rsidRPr="005E18BB" w:rsidR="00E2669E">
        <w:rPr>
          <w:rFonts w:ascii="Arial" w:hAnsi="Arial" w:cs="Arial"/>
          <w:sz w:val="20"/>
          <w:szCs w:val="20"/>
        </w:rPr>
        <w:t>será realizada trimestralmente, até o fim do PRAZO DA CONCESSÃO</w:t>
      </w:r>
      <w:r w:rsidRPr="005E18BB" w:rsidR="00CB2336">
        <w:rPr>
          <w:rFonts w:ascii="Arial" w:hAnsi="Arial" w:cs="Arial"/>
          <w:b/>
          <w:bCs/>
          <w:sz w:val="20"/>
          <w:szCs w:val="20"/>
        </w:rPr>
        <w:t xml:space="preserve">, </w:t>
      </w:r>
      <w:r w:rsidRPr="005E18BB" w:rsidR="00CB2336">
        <w:rPr>
          <w:rFonts w:ascii="Arial" w:hAnsi="Arial" w:eastAsia="Arial" w:cs="Arial"/>
          <w:sz w:val="20"/>
          <w:szCs w:val="20"/>
        </w:rPr>
        <w:t xml:space="preserve">considerando, inclusive, eventual prorrogação contratual;  </w:t>
      </w:r>
    </w:p>
    <w:p w:rsidRPr="008D2AA1" w:rsidR="008D2AA1" w:rsidP="008D2AA1" w:rsidRDefault="008D2AA1" w14:paraId="701B2E24" w14:textId="77777777">
      <w:pPr>
        <w:pStyle w:val="ListParagraph"/>
        <w:rPr>
          <w:rFonts w:ascii="Arial" w:hAnsi="Arial" w:eastAsia="Arial" w:cs="Arial"/>
          <w:sz w:val="20"/>
          <w:szCs w:val="20"/>
        </w:rPr>
      </w:pPr>
    </w:p>
    <w:p w:rsidRPr="005E18BB" w:rsidR="00AB5F6C" w:rsidP="005D234F" w:rsidRDefault="00AB5F6C" w14:paraId="3380A0A0" w14:textId="6B269DB8">
      <w:pPr>
        <w:pStyle w:val="ListParagraph"/>
        <w:numPr>
          <w:ilvl w:val="0"/>
          <w:numId w:val="15"/>
        </w:numPr>
        <w:jc w:val="both"/>
        <w:rPr>
          <w:rFonts w:ascii="Arial" w:hAnsi="Arial" w:eastAsia="Arial" w:cs="Arial"/>
          <w:sz w:val="20"/>
          <w:szCs w:val="20"/>
        </w:rPr>
      </w:pPr>
      <w:r w:rsidRPr="005E18BB">
        <w:rPr>
          <w:rFonts w:ascii="Arial" w:hAnsi="Arial" w:eastAsia="Arial" w:cs="Arial"/>
          <w:sz w:val="20"/>
          <w:szCs w:val="20"/>
        </w:rPr>
        <w:t xml:space="preserve">Para efeito de </w:t>
      </w:r>
      <w:r w:rsidRPr="005E18BB" w:rsidR="00D361B1">
        <w:rPr>
          <w:rFonts w:ascii="Arial" w:hAnsi="Arial" w:eastAsia="Arial" w:cs="Arial"/>
          <w:sz w:val="20"/>
          <w:szCs w:val="20"/>
        </w:rPr>
        <w:t xml:space="preserve">APURAÇÃO DOS </w:t>
      </w:r>
      <w:r w:rsidRPr="005E18BB">
        <w:rPr>
          <w:rFonts w:ascii="Arial" w:hAnsi="Arial" w:eastAsia="Arial" w:cs="Arial"/>
          <w:sz w:val="20"/>
          <w:szCs w:val="20"/>
        </w:rPr>
        <w:t>INDICADORES DE DESEMPENHO considerar-se-á o ano contratual, ou seja, o intervalo de 12 (doze) meses entre cada data de aniversário contratual</w:t>
      </w:r>
      <w:r w:rsidR="00D361B1">
        <w:rPr>
          <w:rFonts w:ascii="Arial" w:hAnsi="Arial" w:eastAsia="Arial" w:cs="Arial"/>
          <w:sz w:val="20"/>
          <w:szCs w:val="20"/>
        </w:rPr>
        <w:t xml:space="preserve">, a partir da assinatura do TERMO DE TRANSFERÊNCIA INICIAL. </w:t>
      </w:r>
    </w:p>
    <w:p w:rsidRPr="005E18BB" w:rsidR="001E3528" w:rsidP="00751D2D" w:rsidRDefault="001E3528" w14:paraId="11F69519" w14:textId="77777777">
      <w:pPr>
        <w:pStyle w:val="ListParagraph"/>
        <w:jc w:val="both"/>
        <w:rPr>
          <w:rFonts w:ascii="Arial" w:hAnsi="Arial" w:eastAsia="Arial" w:cs="Arial"/>
          <w:sz w:val="20"/>
          <w:szCs w:val="20"/>
        </w:rPr>
      </w:pPr>
    </w:p>
    <w:p w:rsidRPr="005E18BB" w:rsidR="001E3528" w:rsidP="005D234F" w:rsidRDefault="001E3528" w14:paraId="67ED26D9" w14:textId="429963F9">
      <w:pPr>
        <w:pStyle w:val="ListParagraph"/>
        <w:numPr>
          <w:ilvl w:val="0"/>
          <w:numId w:val="15"/>
        </w:numPr>
        <w:jc w:val="both"/>
        <w:rPr>
          <w:rFonts w:ascii="Arial" w:hAnsi="Arial" w:eastAsia="Arial" w:cs="Arial"/>
          <w:sz w:val="20"/>
          <w:szCs w:val="20"/>
        </w:rPr>
      </w:pPr>
      <w:r w:rsidRPr="005E18BB">
        <w:rPr>
          <w:rFonts w:ascii="Arial" w:hAnsi="Arial" w:eastAsia="Arial" w:cs="Arial"/>
          <w:sz w:val="20"/>
          <w:szCs w:val="20"/>
        </w:rPr>
        <w:t xml:space="preserve">O primeiro período de </w:t>
      </w:r>
      <w:r w:rsidRPr="005E18BB" w:rsidR="00D361B1">
        <w:rPr>
          <w:rFonts w:ascii="Arial" w:hAnsi="Arial" w:eastAsia="Arial" w:cs="Arial"/>
          <w:sz w:val="20"/>
          <w:szCs w:val="20"/>
        </w:rPr>
        <w:t xml:space="preserve">APURAÇÃO DOS </w:t>
      </w:r>
      <w:r w:rsidRPr="005E18BB">
        <w:rPr>
          <w:rFonts w:ascii="Arial" w:hAnsi="Arial" w:eastAsia="Arial" w:cs="Arial"/>
          <w:sz w:val="20"/>
          <w:szCs w:val="20"/>
        </w:rPr>
        <w:t xml:space="preserve">INDICADORES DE DESEMPENHO iniciar-se-á no primeiro dia da Segunda Fase de Acompanhamento e encerrar-se-á no último dia do mês contratual em questão, ainda que este período compreenda um intervalo menor que um mês típico. Os períodos de apuração subsequentes ao primeiro período de apuração, serão constituídos pelo intervalo do primeiro ao último dia do respectivo mês contratual. Pelo mesmo raciocínio, a apuração trimestral poderá ser composta por menos de 3 meses de apuração, visto que os trimestres são definidos considerando-se o ano contratual; e </w:t>
      </w:r>
    </w:p>
    <w:p w:rsidRPr="005E18BB" w:rsidR="00DF7739" w:rsidP="005D234F" w:rsidRDefault="005507B3" w14:paraId="7216E6CC" w14:textId="5216692C">
      <w:pPr>
        <w:pStyle w:val="Index2"/>
        <w:keepNext/>
        <w:numPr>
          <w:ilvl w:val="0"/>
          <w:numId w:val="15"/>
        </w:numPr>
        <w:tabs>
          <w:tab w:val="clear" w:pos="567"/>
          <w:tab w:val="left" w:pos="709"/>
        </w:tabs>
        <w:spacing w:line="276" w:lineRule="auto"/>
        <w:rPr>
          <w:b w:val="0"/>
          <w:bCs w:val="0"/>
        </w:rPr>
      </w:pPr>
      <w:r w:rsidRPr="005E18BB">
        <w:rPr>
          <w:b w:val="0"/>
          <w:bCs w:val="0"/>
        </w:rPr>
        <w:t>Durante o período em que os segmentos rodoviários estiverem sob intervenção de conservação especial, nos termos descritos no POI e/ou no caso de investimentos incluídos ao longo da CONCESSÃO, não serão apurados os INDICADORES DE DESEMPENHO de Conservação Especial do Pavimento (itens 1.1 a 1.4) e de Conservação de Rotina (item 5.1) descritos no Apêndice C</w:t>
      </w:r>
      <w:r w:rsidRPr="005E18BB" w:rsidR="00A52F64">
        <w:rPr>
          <w:b w:val="0"/>
          <w:bCs w:val="0"/>
        </w:rPr>
        <w:t>;</w:t>
      </w:r>
      <w:r w:rsidR="00D361B1">
        <w:rPr>
          <w:b w:val="0"/>
          <w:bCs w:val="0"/>
        </w:rPr>
        <w:t xml:space="preserve"> e</w:t>
      </w:r>
    </w:p>
    <w:p w:rsidRPr="005E18BB" w:rsidR="00A52F64" w:rsidP="00751D2D" w:rsidRDefault="00A52F64" w14:paraId="7972CA82" w14:textId="77777777">
      <w:pPr>
        <w:pStyle w:val="Index2"/>
        <w:keepNext/>
        <w:numPr>
          <w:ilvl w:val="0"/>
          <w:numId w:val="0"/>
        </w:numPr>
        <w:tabs>
          <w:tab w:val="clear" w:pos="567"/>
          <w:tab w:val="left" w:pos="709"/>
        </w:tabs>
        <w:spacing w:line="276" w:lineRule="auto"/>
        <w:ind w:left="720"/>
        <w:rPr>
          <w:b w:val="0"/>
          <w:bCs w:val="0"/>
        </w:rPr>
      </w:pPr>
    </w:p>
    <w:p w:rsidRPr="005E18BB" w:rsidR="00A52F64" w:rsidP="005D234F" w:rsidRDefault="00A52F64" w14:paraId="59DD475F" w14:textId="60559448">
      <w:pPr>
        <w:pStyle w:val="Index2"/>
        <w:keepNext/>
        <w:numPr>
          <w:ilvl w:val="0"/>
          <w:numId w:val="15"/>
        </w:numPr>
        <w:tabs>
          <w:tab w:val="clear" w:pos="567"/>
          <w:tab w:val="left" w:pos="709"/>
        </w:tabs>
        <w:spacing w:line="276" w:lineRule="auto"/>
        <w:rPr>
          <w:b w:val="0"/>
          <w:bCs w:val="0"/>
        </w:rPr>
      </w:pPr>
      <w:r>
        <w:rPr>
          <w:b w:val="0"/>
          <w:bCs w:val="0"/>
        </w:rPr>
        <w:t xml:space="preserve">Não serão apurados os INDICADORES DE DESEMPENHO de Serviço de Atendimento ao Usuário (itens 2.1 a 2.3) e Fluidez (item </w:t>
      </w:r>
      <w:r w:rsidR="25FEF59A">
        <w:rPr>
          <w:b w:val="0"/>
          <w:bCs w:val="0"/>
        </w:rPr>
        <w:t>6</w:t>
      </w:r>
      <w:r>
        <w:rPr>
          <w:b w:val="0"/>
          <w:bCs w:val="0"/>
        </w:rPr>
        <w:t>) descritos no Apêndice C para os trechos rodoviários expressamente excepcionados no ANEXO 2.</w:t>
      </w:r>
    </w:p>
    <w:p w:rsidRPr="005E18BB" w:rsidR="00502EC2" w:rsidP="0068335F" w:rsidRDefault="00502EC2" w14:paraId="53489494" w14:textId="77777777">
      <w:pPr>
        <w:pStyle w:val="Index2"/>
        <w:keepNext/>
        <w:numPr>
          <w:ilvl w:val="0"/>
          <w:numId w:val="0"/>
        </w:numPr>
        <w:spacing w:line="276" w:lineRule="auto"/>
      </w:pPr>
    </w:p>
    <w:p w:rsidRPr="005E18BB" w:rsidR="00E87AAF" w:rsidP="0068335F" w:rsidRDefault="00E87AAF" w14:paraId="60E24BAC" w14:textId="77777777">
      <w:pPr>
        <w:pStyle w:val="Index2"/>
        <w:keepNext/>
        <w:numPr>
          <w:ilvl w:val="0"/>
          <w:numId w:val="0"/>
        </w:numPr>
        <w:spacing w:line="276" w:lineRule="auto"/>
      </w:pPr>
    </w:p>
    <w:p w:rsidRPr="005E18BB" w:rsidR="00C35018" w:rsidP="00E865E9" w:rsidRDefault="00C35018" w14:paraId="4C6EAA63" w14:textId="318E3C71">
      <w:pPr>
        <w:pStyle w:val="Index2"/>
        <w:keepNext/>
        <w:spacing w:line="276" w:lineRule="auto"/>
      </w:pPr>
      <w:r>
        <w:t xml:space="preserve">REFLEXO DO DESCUMPRIMENTO DE INDICADORES DE DESEMPENHO NO CÁLCULO DO VALOR DA </w:t>
      </w:r>
      <w:r w:rsidR="00AA4E9E">
        <w:t xml:space="preserve">RECEITA </w:t>
      </w:r>
      <w:r>
        <w:t>TARIF</w:t>
      </w:r>
      <w:r w:rsidR="00AA4E9E">
        <w:t>ÁRIA</w:t>
      </w:r>
      <w:bookmarkEnd w:id="11"/>
      <w:bookmarkEnd w:id="12"/>
      <w:bookmarkEnd w:id="13"/>
      <w:bookmarkEnd w:id="14"/>
      <w:bookmarkEnd w:id="15"/>
      <w:r>
        <w:t xml:space="preserve"> </w:t>
      </w:r>
    </w:p>
    <w:p w:rsidRPr="005E18BB" w:rsidR="00C35018" w:rsidP="00E865E9" w:rsidRDefault="00C35018" w14:paraId="4C8B76D3" w14:textId="77777777">
      <w:pPr>
        <w:keepNext/>
        <w:spacing w:after="0" w:line="276" w:lineRule="auto"/>
        <w:jc w:val="both"/>
        <w:rPr>
          <w:rFonts w:ascii="Arial" w:hAnsi="Arial" w:cs="Arial"/>
          <w:sz w:val="20"/>
          <w:szCs w:val="20"/>
        </w:rPr>
      </w:pPr>
    </w:p>
    <w:p w:rsidRPr="005E18BB" w:rsidR="00C35018" w:rsidP="00E865E9" w:rsidRDefault="00C35018" w14:paraId="1D5A54D8" w14:textId="4020FD66">
      <w:pPr>
        <w:pBdr>
          <w:top w:val="nil"/>
          <w:left w:val="nil"/>
          <w:bottom w:val="nil"/>
          <w:right w:val="nil"/>
          <w:between w:val="nil"/>
        </w:pBdr>
        <w:spacing w:after="0" w:line="276" w:lineRule="auto"/>
        <w:jc w:val="both"/>
        <w:rPr>
          <w:rFonts w:ascii="Arial" w:hAnsi="Arial" w:cs="Arial"/>
          <w:sz w:val="20"/>
          <w:szCs w:val="20"/>
        </w:rPr>
      </w:pPr>
      <w:r w:rsidRPr="005E18BB">
        <w:rPr>
          <w:rFonts w:ascii="Arial" w:hAnsi="Arial" w:cs="Arial"/>
          <w:sz w:val="20"/>
          <w:szCs w:val="20"/>
        </w:rPr>
        <w:t>O CSP é baseado nas métricas e padrões estabelecidos no EDITAL, no CONTRATO e seus ANEXOS</w:t>
      </w:r>
      <w:r w:rsidRPr="005E18BB" w:rsidR="00D70704">
        <w:rPr>
          <w:rFonts w:ascii="Arial" w:hAnsi="Arial" w:cs="Arial"/>
          <w:sz w:val="20"/>
          <w:szCs w:val="20"/>
        </w:rPr>
        <w:t>,</w:t>
      </w:r>
      <w:r w:rsidRPr="005E18BB">
        <w:rPr>
          <w:rFonts w:ascii="Arial" w:hAnsi="Arial" w:cs="Arial"/>
          <w:sz w:val="20"/>
          <w:szCs w:val="20"/>
        </w:rPr>
        <w:t xml:space="preserve"> e compreende a verificação da qualidade dos serviços </w:t>
      </w:r>
      <w:r w:rsidRPr="005E18BB" w:rsidR="00D70704">
        <w:rPr>
          <w:rFonts w:ascii="Arial" w:hAnsi="Arial" w:cs="Arial"/>
          <w:sz w:val="20"/>
          <w:szCs w:val="20"/>
        </w:rPr>
        <w:t xml:space="preserve">prestados pela CONCESSIONÁRIA. </w:t>
      </w:r>
      <w:r w:rsidRPr="005E18BB">
        <w:rPr>
          <w:rFonts w:ascii="Arial" w:hAnsi="Arial" w:cs="Arial"/>
          <w:sz w:val="20"/>
          <w:szCs w:val="20"/>
        </w:rPr>
        <w:t xml:space="preserve">É composto pelos resultados dos </w:t>
      </w:r>
      <w:r w:rsidRPr="005E18BB" w:rsidR="00D70704">
        <w:rPr>
          <w:rFonts w:ascii="Arial" w:hAnsi="Arial" w:cs="Arial"/>
          <w:sz w:val="20"/>
          <w:szCs w:val="20"/>
        </w:rPr>
        <w:t>INDICADORES DE DESEMPENHO</w:t>
      </w:r>
      <w:r w:rsidRPr="005E18BB">
        <w:rPr>
          <w:rFonts w:ascii="Arial" w:hAnsi="Arial" w:cs="Arial"/>
          <w:sz w:val="20"/>
          <w:szCs w:val="20"/>
        </w:rPr>
        <w:t xml:space="preserve"> medidos no período considerado. Os </w:t>
      </w:r>
      <w:r w:rsidRPr="005E18BB" w:rsidR="00D70704">
        <w:rPr>
          <w:rFonts w:ascii="Arial" w:hAnsi="Arial" w:cs="Arial"/>
          <w:sz w:val="20"/>
          <w:szCs w:val="20"/>
        </w:rPr>
        <w:t>INDICADORES DE DESEMPENHO</w:t>
      </w:r>
      <w:r w:rsidRPr="005E18BB">
        <w:rPr>
          <w:rFonts w:ascii="Arial" w:hAnsi="Arial" w:cs="Arial"/>
          <w:sz w:val="20"/>
          <w:szCs w:val="20"/>
        </w:rPr>
        <w:t xml:space="preserve"> geram a Nota final do</w:t>
      </w:r>
      <w:r w:rsidRPr="005E18BB">
        <w:rPr>
          <w:rFonts w:ascii="Arial" w:hAnsi="Arial" w:cs="Arial"/>
          <w:spacing w:val="-10"/>
          <w:sz w:val="20"/>
          <w:szCs w:val="20"/>
        </w:rPr>
        <w:t xml:space="preserve"> </w:t>
      </w:r>
      <w:r w:rsidRPr="005E18BB">
        <w:rPr>
          <w:rFonts w:ascii="Arial" w:hAnsi="Arial" w:cs="Arial"/>
          <w:sz w:val="20"/>
          <w:szCs w:val="20"/>
        </w:rPr>
        <w:t>C</w:t>
      </w:r>
      <w:r w:rsidRPr="005E18BB" w:rsidR="00833167">
        <w:rPr>
          <w:rFonts w:ascii="Arial" w:hAnsi="Arial" w:cs="Arial"/>
          <w:sz w:val="20"/>
          <w:szCs w:val="20"/>
        </w:rPr>
        <w:t>SP</w:t>
      </w:r>
      <w:r w:rsidRPr="005E18BB">
        <w:rPr>
          <w:rFonts w:ascii="Arial" w:hAnsi="Arial" w:cs="Arial"/>
          <w:sz w:val="20"/>
          <w:szCs w:val="20"/>
        </w:rPr>
        <w:t xml:space="preserve"> apurado em </w:t>
      </w:r>
      <w:r w:rsidRPr="005E18BB" w:rsidR="00EB2E14">
        <w:rPr>
          <w:rFonts w:ascii="Arial" w:hAnsi="Arial" w:cs="Arial"/>
          <w:sz w:val="20"/>
          <w:szCs w:val="20"/>
        </w:rPr>
        <w:t xml:space="preserve">Relatório Trimestral de Apuração do </w:t>
      </w:r>
      <w:r w:rsidRPr="005E18BB" w:rsidR="00D70704">
        <w:rPr>
          <w:rFonts w:ascii="Arial" w:hAnsi="Arial" w:cs="Arial"/>
          <w:sz w:val="20"/>
          <w:szCs w:val="20"/>
        </w:rPr>
        <w:t>CSP</w:t>
      </w:r>
      <w:r w:rsidRPr="005E18BB">
        <w:rPr>
          <w:rFonts w:ascii="Arial" w:hAnsi="Arial" w:cs="Arial"/>
          <w:sz w:val="20"/>
          <w:szCs w:val="20"/>
        </w:rPr>
        <w:t>, que, por sua vez, comporá o IQD, conforme regramento estabelecido no ite</w:t>
      </w:r>
      <w:r w:rsidRPr="005E18BB" w:rsidR="004E3310">
        <w:rPr>
          <w:rFonts w:ascii="Arial" w:hAnsi="Arial" w:cs="Arial"/>
          <w:sz w:val="20"/>
          <w:szCs w:val="20"/>
        </w:rPr>
        <w:t>m 1.</w:t>
      </w:r>
      <w:r w:rsidRPr="005E18BB" w:rsidR="00833167">
        <w:rPr>
          <w:rFonts w:ascii="Arial" w:hAnsi="Arial" w:cs="Arial"/>
          <w:sz w:val="20"/>
          <w:szCs w:val="20"/>
        </w:rPr>
        <w:t>5</w:t>
      </w:r>
      <w:r w:rsidRPr="005E18BB" w:rsidR="004E3310">
        <w:rPr>
          <w:rFonts w:ascii="Arial" w:hAnsi="Arial" w:cs="Arial"/>
          <w:sz w:val="20"/>
          <w:szCs w:val="20"/>
        </w:rPr>
        <w:t xml:space="preserve"> </w:t>
      </w:r>
      <w:r w:rsidRPr="005E18BB">
        <w:rPr>
          <w:rFonts w:ascii="Arial" w:hAnsi="Arial" w:cs="Arial"/>
          <w:sz w:val="20"/>
          <w:szCs w:val="20"/>
        </w:rPr>
        <w:t>deste ANEXO.</w:t>
      </w:r>
    </w:p>
    <w:p w:rsidRPr="005E18BB" w:rsidR="00C35018" w:rsidP="00E865E9" w:rsidRDefault="00C35018" w14:paraId="3A85EA6B" w14:textId="77777777">
      <w:pPr>
        <w:pStyle w:val="BodyText"/>
        <w:widowControl/>
        <w:spacing w:line="276" w:lineRule="auto"/>
        <w:jc w:val="both"/>
        <w:rPr>
          <w:lang w:val="pt-BR"/>
        </w:rPr>
      </w:pPr>
    </w:p>
    <w:p w:rsidRPr="005E18BB" w:rsidR="00C35018" w:rsidP="00E865E9" w:rsidRDefault="00C35018" w14:paraId="2D75B44B" w14:textId="4CA60826">
      <w:pPr>
        <w:pBdr>
          <w:top w:val="nil"/>
          <w:left w:val="nil"/>
          <w:bottom w:val="nil"/>
          <w:right w:val="nil"/>
          <w:between w:val="nil"/>
        </w:pBdr>
        <w:spacing w:after="0" w:line="276" w:lineRule="auto"/>
        <w:jc w:val="both"/>
        <w:rPr>
          <w:rFonts w:ascii="Arial" w:hAnsi="Arial" w:cs="Arial"/>
          <w:sz w:val="20"/>
          <w:szCs w:val="20"/>
        </w:rPr>
      </w:pPr>
      <w:r w:rsidRPr="005E18BB">
        <w:rPr>
          <w:rFonts w:ascii="Arial" w:hAnsi="Arial" w:cs="Arial"/>
          <w:sz w:val="20"/>
          <w:szCs w:val="20"/>
        </w:rPr>
        <w:t xml:space="preserve">Para os </w:t>
      </w:r>
      <w:r w:rsidRPr="005E18BB" w:rsidR="00D70704">
        <w:rPr>
          <w:rFonts w:ascii="Arial" w:hAnsi="Arial" w:cs="Arial"/>
          <w:sz w:val="20"/>
          <w:szCs w:val="20"/>
        </w:rPr>
        <w:t>INDICADORES</w:t>
      </w:r>
      <w:r w:rsidRPr="005E18BB">
        <w:rPr>
          <w:rFonts w:ascii="Arial" w:hAnsi="Arial" w:cs="Arial"/>
          <w:sz w:val="20"/>
          <w:szCs w:val="20"/>
        </w:rPr>
        <w:t xml:space="preserve"> </w:t>
      </w:r>
      <w:r w:rsidRPr="005E18BB" w:rsidR="00833167">
        <w:rPr>
          <w:rFonts w:ascii="Arial" w:hAnsi="Arial" w:cs="Arial"/>
          <w:sz w:val="20"/>
          <w:szCs w:val="20"/>
        </w:rPr>
        <w:t xml:space="preserve">DE DESEMPENHO </w:t>
      </w:r>
      <w:r w:rsidRPr="005E18BB">
        <w:rPr>
          <w:rFonts w:ascii="Arial" w:hAnsi="Arial" w:cs="Arial"/>
          <w:sz w:val="20"/>
          <w:szCs w:val="20"/>
        </w:rPr>
        <w:t xml:space="preserve">cuja </w:t>
      </w:r>
      <w:r w:rsidRPr="005E18BB" w:rsidR="00833167">
        <w:rPr>
          <w:rFonts w:ascii="Arial" w:hAnsi="Arial" w:cs="Arial"/>
          <w:sz w:val="20"/>
          <w:szCs w:val="20"/>
        </w:rPr>
        <w:t>aferição</w:t>
      </w:r>
      <w:r w:rsidRPr="005E18BB">
        <w:rPr>
          <w:rFonts w:ascii="Arial" w:hAnsi="Arial" w:cs="Arial"/>
          <w:sz w:val="20"/>
          <w:szCs w:val="20"/>
        </w:rPr>
        <w:t xml:space="preserve"> se faça mensalmente, o CSP será composto pela média aritmética dos resultados (Notas) dos </w:t>
      </w:r>
      <w:r w:rsidRPr="005E18BB" w:rsidR="00D70704">
        <w:rPr>
          <w:rFonts w:ascii="Arial" w:hAnsi="Arial" w:cs="Arial"/>
          <w:sz w:val="20"/>
          <w:szCs w:val="20"/>
        </w:rPr>
        <w:t>INDICADORES DE DESEMPENHO</w:t>
      </w:r>
      <w:r w:rsidRPr="005E18BB">
        <w:rPr>
          <w:rFonts w:ascii="Arial" w:hAnsi="Arial" w:cs="Arial"/>
          <w:sz w:val="20"/>
          <w:szCs w:val="20"/>
        </w:rPr>
        <w:t xml:space="preserve"> apurados no período equivalente aos últimos 3 (três) meses. </w:t>
      </w:r>
      <w:r w:rsidRPr="005E18BB" w:rsidR="00BB1DD1">
        <w:rPr>
          <w:rFonts w:ascii="Arial" w:hAnsi="Arial" w:cs="Arial"/>
          <w:sz w:val="20"/>
          <w:szCs w:val="20"/>
        </w:rPr>
        <w:t>Da mesma forma como dispõe o item 1.2., inciso ii, alínea ‘e’ deste ANEXO, o primeiro e o último trimestres apuráveis do período de CONCESSÃO poderão ser compostos por menos de 3 meses apurados, haja vista que os trimestres são definidos dentro do ano contratual da CONCESSÃO, o que não necessariamente coincidirá com o início da fase de apuração.</w:t>
      </w:r>
    </w:p>
    <w:p w:rsidRPr="005E18BB" w:rsidR="00C35018" w:rsidP="00E865E9" w:rsidRDefault="00C35018" w14:paraId="2501ECD3" w14:textId="77777777">
      <w:pPr>
        <w:pStyle w:val="BodyText"/>
        <w:widowControl/>
        <w:spacing w:line="276" w:lineRule="auto"/>
        <w:jc w:val="both"/>
        <w:rPr>
          <w:lang w:val="pt-BR"/>
        </w:rPr>
      </w:pPr>
    </w:p>
    <w:p w:rsidRPr="005E18BB" w:rsidR="00C35018" w:rsidP="00E865E9" w:rsidRDefault="00C35018" w14:paraId="17926236" w14:textId="40E6495F">
      <w:pPr>
        <w:pBdr>
          <w:top w:val="nil"/>
          <w:left w:val="nil"/>
          <w:bottom w:val="nil"/>
          <w:right w:val="nil"/>
          <w:between w:val="nil"/>
        </w:pBdr>
        <w:spacing w:after="0" w:line="276" w:lineRule="auto"/>
        <w:jc w:val="both"/>
        <w:rPr>
          <w:rFonts w:ascii="Arial" w:hAnsi="Arial" w:cs="Arial"/>
          <w:sz w:val="20"/>
          <w:szCs w:val="20"/>
        </w:rPr>
      </w:pPr>
      <w:r w:rsidRPr="005E18BB">
        <w:rPr>
          <w:rFonts w:ascii="Arial" w:hAnsi="Arial" w:cs="Arial"/>
          <w:sz w:val="20"/>
          <w:szCs w:val="20"/>
        </w:rPr>
        <w:t xml:space="preserve">Para os </w:t>
      </w:r>
      <w:r w:rsidRPr="005E18BB" w:rsidR="00D70704">
        <w:rPr>
          <w:rFonts w:ascii="Arial" w:hAnsi="Arial" w:cs="Arial"/>
          <w:sz w:val="20"/>
          <w:szCs w:val="20"/>
        </w:rPr>
        <w:t>INDICADORES DE DESEMPENHO</w:t>
      </w:r>
      <w:r w:rsidRPr="005E18BB">
        <w:rPr>
          <w:rFonts w:ascii="Arial" w:hAnsi="Arial" w:cs="Arial"/>
          <w:sz w:val="20"/>
          <w:szCs w:val="20"/>
        </w:rPr>
        <w:t xml:space="preserve"> cuja </w:t>
      </w:r>
      <w:r w:rsidRPr="005E18BB" w:rsidR="00BB1DD1">
        <w:rPr>
          <w:rFonts w:ascii="Arial" w:hAnsi="Arial" w:cs="Arial"/>
          <w:sz w:val="20"/>
          <w:szCs w:val="20"/>
        </w:rPr>
        <w:t>aferição</w:t>
      </w:r>
      <w:r w:rsidRPr="005E18BB">
        <w:rPr>
          <w:rFonts w:ascii="Arial" w:hAnsi="Arial" w:cs="Arial"/>
          <w:sz w:val="20"/>
          <w:szCs w:val="20"/>
        </w:rPr>
        <w:t xml:space="preserve"> se faça em período superior </w:t>
      </w:r>
      <w:r w:rsidRPr="005E18BB" w:rsidR="009B129C">
        <w:rPr>
          <w:rFonts w:ascii="Arial" w:hAnsi="Arial" w:cs="Arial"/>
          <w:sz w:val="20"/>
          <w:szCs w:val="20"/>
        </w:rPr>
        <w:t xml:space="preserve">a </w:t>
      </w:r>
      <w:r w:rsidRPr="005E18BB">
        <w:rPr>
          <w:rFonts w:ascii="Arial" w:hAnsi="Arial" w:cs="Arial"/>
          <w:sz w:val="20"/>
          <w:szCs w:val="20"/>
        </w:rPr>
        <w:t>um trimestre, o valor considerado para a apuração do CSP será sempre igual ao da última medição realizada, ou seja, da medição mais recente disponível que será adotada até a nova medição.</w:t>
      </w:r>
    </w:p>
    <w:p w:rsidRPr="005E18BB" w:rsidR="00C35018" w:rsidP="00E865E9" w:rsidRDefault="00C35018" w14:paraId="20F56189" w14:textId="77777777">
      <w:pPr>
        <w:pStyle w:val="BodyText"/>
        <w:widowControl/>
        <w:spacing w:line="276" w:lineRule="auto"/>
        <w:jc w:val="both"/>
        <w:rPr>
          <w:lang w:val="pt-BR"/>
        </w:rPr>
      </w:pPr>
    </w:p>
    <w:p w:rsidRPr="005E18BB" w:rsidR="00C35018" w:rsidP="00E865E9" w:rsidRDefault="00C35018" w14:paraId="65CE7799" w14:textId="6A164624">
      <w:pPr>
        <w:pBdr>
          <w:top w:val="nil"/>
          <w:left w:val="nil"/>
          <w:bottom w:val="nil"/>
          <w:right w:val="nil"/>
          <w:between w:val="nil"/>
        </w:pBdr>
        <w:spacing w:after="0" w:line="276" w:lineRule="auto"/>
        <w:jc w:val="both"/>
        <w:rPr>
          <w:rFonts w:ascii="Arial" w:hAnsi="Arial" w:cs="Arial"/>
          <w:sz w:val="20"/>
          <w:szCs w:val="20"/>
        </w:rPr>
      </w:pPr>
      <w:r w:rsidRPr="005E18BB">
        <w:rPr>
          <w:rFonts w:ascii="Arial" w:hAnsi="Arial" w:cs="Arial"/>
          <w:sz w:val="20"/>
          <w:szCs w:val="20"/>
        </w:rPr>
        <w:t xml:space="preserve">Cada </w:t>
      </w:r>
      <w:r w:rsidRPr="005E18BB" w:rsidR="000C6CA4">
        <w:rPr>
          <w:rFonts w:ascii="Arial" w:hAnsi="Arial" w:cs="Arial"/>
          <w:sz w:val="20"/>
          <w:szCs w:val="20"/>
        </w:rPr>
        <w:t>INDICADOR</w:t>
      </w:r>
      <w:r w:rsidRPr="005E18BB" w:rsidR="009B129C">
        <w:rPr>
          <w:rFonts w:ascii="Arial" w:hAnsi="Arial" w:cs="Arial"/>
          <w:sz w:val="20"/>
          <w:szCs w:val="20"/>
        </w:rPr>
        <w:t xml:space="preserve"> DE DESEMPENHO</w:t>
      </w:r>
      <w:r w:rsidRPr="005E18BB">
        <w:rPr>
          <w:rFonts w:ascii="Arial" w:hAnsi="Arial" w:cs="Arial"/>
          <w:sz w:val="20"/>
          <w:szCs w:val="20"/>
        </w:rPr>
        <w:t xml:space="preserve"> e, quando aplicável, </w:t>
      </w:r>
      <w:r w:rsidRPr="005E18BB" w:rsidR="009B129C">
        <w:rPr>
          <w:rFonts w:ascii="Arial" w:hAnsi="Arial" w:cs="Arial"/>
          <w:sz w:val="20"/>
          <w:szCs w:val="20"/>
        </w:rPr>
        <w:t xml:space="preserve">cada </w:t>
      </w:r>
      <w:r w:rsidRPr="005E18BB" w:rsidR="004238F3">
        <w:rPr>
          <w:rFonts w:ascii="Arial" w:hAnsi="Arial" w:cs="Arial"/>
          <w:sz w:val="20"/>
          <w:szCs w:val="20"/>
        </w:rPr>
        <w:t>í</w:t>
      </w:r>
      <w:r w:rsidRPr="005E18BB">
        <w:rPr>
          <w:rFonts w:ascii="Arial" w:hAnsi="Arial" w:cs="Arial"/>
          <w:sz w:val="20"/>
          <w:szCs w:val="20"/>
        </w:rPr>
        <w:t xml:space="preserve">ndice correspondente, está diretamente ligado aos termos e exigências descritas no CONTRATO e </w:t>
      </w:r>
      <w:r w:rsidRPr="005E18BB" w:rsidR="009B129C">
        <w:rPr>
          <w:rFonts w:ascii="Arial" w:hAnsi="Arial" w:cs="Arial"/>
          <w:sz w:val="20"/>
          <w:szCs w:val="20"/>
        </w:rPr>
        <w:t>nos</w:t>
      </w:r>
      <w:r w:rsidRPr="005E18BB">
        <w:rPr>
          <w:rFonts w:ascii="Arial" w:hAnsi="Arial" w:cs="Arial"/>
          <w:sz w:val="20"/>
          <w:szCs w:val="20"/>
        </w:rPr>
        <w:t xml:space="preserve"> ANEXOS, conforme descrito acima, tendo sido considerada, para a fixação do respectivo peso, também, a relevância dos serviços prestados pela CONCESSIONÁRIA.</w:t>
      </w:r>
    </w:p>
    <w:p w:rsidRPr="005E18BB" w:rsidR="00C35018" w:rsidP="00E865E9" w:rsidRDefault="00C35018" w14:paraId="4F4D423F" w14:textId="77777777">
      <w:pPr>
        <w:pStyle w:val="BodyText"/>
        <w:widowControl/>
        <w:spacing w:line="276" w:lineRule="auto"/>
        <w:jc w:val="both"/>
        <w:rPr>
          <w:lang w:val="pt-BR"/>
        </w:rPr>
      </w:pPr>
    </w:p>
    <w:p w:rsidRPr="005E18BB" w:rsidR="00C35018" w:rsidP="00E865E9" w:rsidRDefault="00C35018" w14:paraId="3CCF1B73" w14:textId="118876C8">
      <w:pPr>
        <w:pBdr>
          <w:top w:val="nil"/>
          <w:left w:val="nil"/>
          <w:bottom w:val="nil"/>
          <w:right w:val="nil"/>
          <w:between w:val="nil"/>
        </w:pBdr>
        <w:spacing w:after="0" w:line="276" w:lineRule="auto"/>
        <w:jc w:val="both"/>
        <w:rPr>
          <w:rFonts w:ascii="Arial" w:hAnsi="Arial" w:cs="Arial"/>
          <w:sz w:val="20"/>
          <w:szCs w:val="20"/>
        </w:rPr>
      </w:pPr>
      <w:r w:rsidRPr="005E18BB">
        <w:rPr>
          <w:rFonts w:ascii="Arial" w:hAnsi="Arial" w:cs="Arial"/>
          <w:sz w:val="20"/>
          <w:szCs w:val="20"/>
        </w:rPr>
        <w:t xml:space="preserve">No quadro a seguir são apresentados os </w:t>
      </w:r>
      <w:r w:rsidRPr="005E18BB" w:rsidR="000C6CA4">
        <w:rPr>
          <w:rFonts w:ascii="Arial" w:hAnsi="Arial" w:cs="Arial"/>
          <w:sz w:val="20"/>
          <w:szCs w:val="20"/>
        </w:rPr>
        <w:t>INDICADORES DE DESEMPENHO</w:t>
      </w:r>
      <w:r w:rsidRPr="005E18BB">
        <w:rPr>
          <w:rFonts w:ascii="Arial" w:hAnsi="Arial" w:cs="Arial"/>
          <w:sz w:val="20"/>
          <w:szCs w:val="20"/>
        </w:rPr>
        <w:t xml:space="preserve"> e Índices associados, quando aplicável. No APÊNDICE C estão dispostas as fichas referentes aos </w:t>
      </w:r>
      <w:r w:rsidRPr="005E18BB" w:rsidR="000C6CA4">
        <w:rPr>
          <w:rFonts w:ascii="Arial" w:hAnsi="Arial" w:cs="Arial"/>
          <w:sz w:val="20"/>
          <w:szCs w:val="20"/>
        </w:rPr>
        <w:t>INDICADORES DE DESEMPENHO</w:t>
      </w:r>
      <w:r w:rsidRPr="005E18BB">
        <w:rPr>
          <w:rFonts w:ascii="Arial" w:hAnsi="Arial" w:cs="Arial"/>
          <w:sz w:val="20"/>
          <w:szCs w:val="20"/>
        </w:rPr>
        <w:t>, onde são evidenciados, por exemplo, (i) sua composição e fonte de informação, (ii)</w:t>
      </w:r>
      <w:r w:rsidRPr="005E18BB" w:rsidR="000C6CA4">
        <w:rPr>
          <w:rFonts w:ascii="Arial" w:hAnsi="Arial" w:cs="Arial"/>
          <w:sz w:val="20"/>
          <w:szCs w:val="20"/>
        </w:rPr>
        <w:t xml:space="preserve"> </w:t>
      </w:r>
      <w:r w:rsidRPr="005E18BB">
        <w:rPr>
          <w:rFonts w:ascii="Arial" w:hAnsi="Arial" w:cs="Arial"/>
          <w:sz w:val="20"/>
          <w:szCs w:val="20"/>
        </w:rPr>
        <w:t>periodicidade, (iii) fórmulas e (iv) faixas de performance para atribuição das respectivas Notas.</w:t>
      </w:r>
      <w:r w:rsidRPr="005E18BB" w:rsidR="007C2495">
        <w:rPr>
          <w:rFonts w:ascii="Arial" w:hAnsi="Arial" w:cs="Arial"/>
          <w:sz w:val="20"/>
          <w:szCs w:val="20"/>
        </w:rPr>
        <w:t xml:space="preserve"> </w:t>
      </w:r>
    </w:p>
    <w:p w:rsidRPr="005E18BB" w:rsidR="00C35018" w:rsidP="00E865E9" w:rsidRDefault="00C35018" w14:paraId="4B6FBE6A" w14:textId="77777777">
      <w:pPr>
        <w:pStyle w:val="BodyText"/>
        <w:widowControl/>
        <w:spacing w:line="276" w:lineRule="auto"/>
        <w:jc w:val="both"/>
        <w:rPr>
          <w:lang w:val="pt-BR"/>
        </w:rPr>
      </w:pPr>
    </w:p>
    <w:p w:rsidRPr="005E18BB" w:rsidR="00C35018" w:rsidP="00E865E9" w:rsidRDefault="00C35018" w14:paraId="705CCFB5" w14:textId="0990BBCC">
      <w:pPr>
        <w:pBdr>
          <w:top w:val="nil"/>
          <w:left w:val="nil"/>
          <w:bottom w:val="nil"/>
          <w:right w:val="nil"/>
          <w:between w:val="nil"/>
        </w:pBdr>
        <w:spacing w:after="0" w:line="276" w:lineRule="auto"/>
        <w:jc w:val="both"/>
        <w:rPr>
          <w:rFonts w:ascii="Arial" w:hAnsi="Arial" w:cs="Arial"/>
          <w:sz w:val="20"/>
          <w:szCs w:val="20"/>
        </w:rPr>
      </w:pPr>
      <w:r w:rsidRPr="005E18BB">
        <w:rPr>
          <w:rFonts w:ascii="Arial" w:hAnsi="Arial" w:cs="Arial"/>
          <w:sz w:val="20"/>
          <w:szCs w:val="20"/>
        </w:rPr>
        <w:t xml:space="preserve">As atividades fiscalizadoras terão como escopo a verificação do cumprimento dos </w:t>
      </w:r>
      <w:r w:rsidRPr="005E18BB" w:rsidR="000C6CA4">
        <w:rPr>
          <w:rFonts w:ascii="Arial" w:hAnsi="Arial" w:cs="Arial"/>
          <w:sz w:val="20"/>
          <w:szCs w:val="20"/>
        </w:rPr>
        <w:t>INDICADORES DE DESEMPENHO</w:t>
      </w:r>
      <w:r w:rsidRPr="005E18BB">
        <w:rPr>
          <w:rFonts w:ascii="Arial" w:hAnsi="Arial" w:cs="Arial"/>
          <w:sz w:val="20"/>
          <w:szCs w:val="20"/>
        </w:rPr>
        <w:t xml:space="preserve"> apresentados no quadro a seguir, conforme as regras estabelecidas </w:t>
      </w:r>
      <w:r w:rsidRPr="005E18BB" w:rsidR="007B6033">
        <w:rPr>
          <w:rFonts w:ascii="Arial" w:hAnsi="Arial" w:cs="Arial"/>
          <w:sz w:val="20"/>
          <w:szCs w:val="20"/>
        </w:rPr>
        <w:t>neste</w:t>
      </w:r>
      <w:r w:rsidRPr="005E18BB">
        <w:rPr>
          <w:rFonts w:ascii="Arial" w:hAnsi="Arial" w:cs="Arial"/>
          <w:sz w:val="20"/>
          <w:szCs w:val="20"/>
        </w:rPr>
        <w:t xml:space="preserve"> ANEXO e no APÊNDICE C. </w:t>
      </w:r>
    </w:p>
    <w:p w:rsidRPr="005E18BB" w:rsidR="00C35018" w:rsidP="00E865E9" w:rsidRDefault="00C35018" w14:paraId="3568F703" w14:textId="77777777">
      <w:pPr>
        <w:pStyle w:val="BodyText"/>
        <w:widowControl/>
        <w:spacing w:line="276" w:lineRule="auto"/>
        <w:jc w:val="both"/>
        <w:rPr>
          <w:lang w:val="pt-BR"/>
        </w:rPr>
      </w:pPr>
    </w:p>
    <w:p w:rsidRPr="005E18BB" w:rsidR="00C35018" w:rsidP="00E865E9" w:rsidRDefault="00C35018" w14:paraId="33995727" w14:textId="580606F3">
      <w:pPr>
        <w:pBdr>
          <w:top w:val="nil"/>
          <w:left w:val="nil"/>
          <w:bottom w:val="nil"/>
          <w:right w:val="nil"/>
          <w:between w:val="nil"/>
        </w:pBdr>
        <w:spacing w:after="0" w:line="276" w:lineRule="auto"/>
        <w:jc w:val="both"/>
        <w:rPr>
          <w:rFonts w:ascii="Arial" w:hAnsi="Arial" w:cs="Arial"/>
          <w:sz w:val="20"/>
          <w:szCs w:val="20"/>
        </w:rPr>
      </w:pPr>
      <w:r w:rsidRPr="005E18BB">
        <w:rPr>
          <w:rFonts w:ascii="Arial" w:hAnsi="Arial" w:cs="Arial"/>
          <w:sz w:val="20"/>
          <w:szCs w:val="20"/>
        </w:rPr>
        <w:t xml:space="preserve">Os </w:t>
      </w:r>
      <w:r w:rsidRPr="005E18BB" w:rsidR="000C6CA4">
        <w:rPr>
          <w:rFonts w:ascii="Arial" w:hAnsi="Arial" w:cs="Arial"/>
          <w:sz w:val="20"/>
          <w:szCs w:val="20"/>
        </w:rPr>
        <w:t>INDICADORES DE DESEMPENHO</w:t>
      </w:r>
      <w:r w:rsidRPr="005E18BB">
        <w:rPr>
          <w:rFonts w:ascii="Arial" w:hAnsi="Arial" w:cs="Arial"/>
          <w:sz w:val="20"/>
          <w:szCs w:val="20"/>
        </w:rPr>
        <w:t xml:space="preserve"> estabelecidos neste ANEXO deverão ser cumpridos e serão medidos considerando seu atendimento 24 (vinte e quatro) horas por dia, todos os dias da semana, inclusive </w:t>
      </w:r>
      <w:r w:rsidRPr="005E18BB" w:rsidR="3E1B8F26">
        <w:rPr>
          <w:rFonts w:ascii="Arial" w:hAnsi="Arial" w:cs="Arial"/>
          <w:sz w:val="20"/>
          <w:szCs w:val="20"/>
        </w:rPr>
        <w:t xml:space="preserve">sábados, domingos e </w:t>
      </w:r>
      <w:r w:rsidRPr="005E18BB">
        <w:rPr>
          <w:rFonts w:ascii="Arial" w:hAnsi="Arial" w:cs="Arial"/>
          <w:sz w:val="20"/>
          <w:szCs w:val="20"/>
        </w:rPr>
        <w:t>feriados.</w:t>
      </w:r>
    </w:p>
    <w:p w:rsidRPr="005E18BB" w:rsidR="00C35018" w:rsidP="00E865E9" w:rsidRDefault="00C35018" w14:paraId="1E403093" w14:textId="77777777">
      <w:pPr>
        <w:pStyle w:val="BodyText"/>
        <w:widowControl/>
        <w:spacing w:line="276" w:lineRule="auto"/>
        <w:jc w:val="both"/>
        <w:rPr>
          <w:lang w:val="pt-BR"/>
        </w:rPr>
      </w:pPr>
    </w:p>
    <w:p w:rsidRPr="005E18BB" w:rsidR="00C35018" w:rsidP="6C9A3803" w:rsidRDefault="1609FBD4" w14:paraId="1CB14B83" w14:textId="4E2681C5">
      <w:pPr>
        <w:pBdr>
          <w:top w:val="nil"/>
          <w:left w:val="nil"/>
          <w:bottom w:val="nil"/>
          <w:right w:val="nil"/>
          <w:between w:val="nil"/>
        </w:pBdr>
        <w:spacing w:after="0" w:line="276" w:lineRule="auto"/>
        <w:jc w:val="both"/>
        <w:rPr>
          <w:rFonts w:ascii="Arial" w:hAnsi="Arial" w:cs="Arial"/>
          <w:sz w:val="20"/>
          <w:szCs w:val="20"/>
        </w:rPr>
      </w:pPr>
      <w:r w:rsidRPr="6C9A3803">
        <w:rPr>
          <w:rFonts w:ascii="Arial" w:hAnsi="Arial" w:cs="Arial"/>
          <w:sz w:val="20"/>
          <w:szCs w:val="20"/>
        </w:rPr>
        <w:t>Caso a CONCESSIONÁRIA não disponibilize os relatórios e dados necessários para a mensuração de um INDICADOR DE DESEMPENHO</w:t>
      </w:r>
      <w:r w:rsidRPr="6C9A3803" w:rsidR="002E70C7">
        <w:rPr>
          <w:rFonts w:ascii="Arial" w:hAnsi="Arial" w:cs="Arial"/>
          <w:sz w:val="20"/>
          <w:szCs w:val="20"/>
        </w:rPr>
        <w:t xml:space="preserve"> ou Índice</w:t>
      </w:r>
      <w:r w:rsidRPr="6C9A3803">
        <w:rPr>
          <w:rFonts w:ascii="Arial" w:hAnsi="Arial" w:cs="Arial"/>
          <w:sz w:val="20"/>
          <w:szCs w:val="20"/>
        </w:rPr>
        <w:t>, por razões exclusivamente de sua responsabilidade, conforme detalhamento neste ANEXO e APÊNDICE correspondente, será atribuída nota 0 (zero) ao respectivo INDICADOR</w:t>
      </w:r>
      <w:r w:rsidRPr="6C9A3803" w:rsidR="009B129C">
        <w:rPr>
          <w:rFonts w:ascii="Arial" w:hAnsi="Arial" w:cs="Arial"/>
          <w:sz w:val="20"/>
          <w:szCs w:val="20"/>
        </w:rPr>
        <w:t xml:space="preserve"> DE DESEMPENHO</w:t>
      </w:r>
      <w:r w:rsidRPr="6C9A3803">
        <w:rPr>
          <w:rFonts w:ascii="Arial" w:hAnsi="Arial" w:cs="Arial"/>
          <w:sz w:val="20"/>
          <w:szCs w:val="20"/>
        </w:rPr>
        <w:t xml:space="preserve"> no mês de apuração. Caso a mensuração </w:t>
      </w:r>
      <w:r w:rsidRPr="6C9A3803" w:rsidR="004F7FA8">
        <w:rPr>
          <w:rFonts w:ascii="Arial" w:hAnsi="Arial" w:cs="Arial"/>
          <w:sz w:val="20"/>
          <w:szCs w:val="20"/>
        </w:rPr>
        <w:t xml:space="preserve">do INDICADOR DE DESEMPENHO ou Índice </w:t>
      </w:r>
      <w:r w:rsidRPr="6C9A3803">
        <w:rPr>
          <w:rFonts w:ascii="Arial" w:hAnsi="Arial" w:cs="Arial"/>
          <w:sz w:val="20"/>
          <w:szCs w:val="20"/>
        </w:rPr>
        <w:t>não seja possível devido a motivo</w:t>
      </w:r>
      <w:r w:rsidRPr="6C9A3803" w:rsidR="000E3BE0">
        <w:rPr>
          <w:rFonts w:ascii="Arial" w:hAnsi="Arial" w:cs="Arial"/>
          <w:sz w:val="20"/>
          <w:szCs w:val="20"/>
        </w:rPr>
        <w:t>s</w:t>
      </w:r>
      <w:r w:rsidRPr="6C9A3803">
        <w:rPr>
          <w:rFonts w:ascii="Arial" w:hAnsi="Arial" w:cs="Arial"/>
          <w:sz w:val="20"/>
          <w:szCs w:val="20"/>
        </w:rPr>
        <w:t xml:space="preserve"> imputáve</w:t>
      </w:r>
      <w:r w:rsidRPr="6C9A3803" w:rsidR="000E3BE0">
        <w:rPr>
          <w:rFonts w:ascii="Arial" w:hAnsi="Arial" w:cs="Arial"/>
          <w:sz w:val="20"/>
          <w:szCs w:val="20"/>
        </w:rPr>
        <w:t>is</w:t>
      </w:r>
      <w:r w:rsidRPr="6C9A3803">
        <w:rPr>
          <w:rFonts w:ascii="Arial" w:hAnsi="Arial" w:cs="Arial"/>
          <w:sz w:val="20"/>
          <w:szCs w:val="20"/>
        </w:rPr>
        <w:t xml:space="preserve"> ao PODER CONCEDENTE</w:t>
      </w:r>
      <w:r w:rsidRPr="6C9A3803" w:rsidR="009434B1">
        <w:rPr>
          <w:rFonts w:ascii="Arial" w:hAnsi="Arial" w:cs="Arial"/>
          <w:sz w:val="20"/>
          <w:szCs w:val="20"/>
        </w:rPr>
        <w:t xml:space="preserve"> ou à ARTESP</w:t>
      </w:r>
      <w:r w:rsidRPr="6C9A3803">
        <w:rPr>
          <w:rFonts w:ascii="Arial" w:hAnsi="Arial" w:cs="Arial"/>
          <w:sz w:val="20"/>
          <w:szCs w:val="20"/>
        </w:rPr>
        <w:t xml:space="preserve">, após sua comprovação pela CONCESSIONÁRIA em processo administrativo próprio, e a mensuração não possa ser extemporaneamente realizada, </w:t>
      </w:r>
      <w:r w:rsidRPr="6C9A3803" w:rsidR="009A535A">
        <w:rPr>
          <w:rFonts w:ascii="Arial" w:hAnsi="Arial" w:cs="Arial"/>
          <w:sz w:val="20"/>
          <w:szCs w:val="20"/>
        </w:rPr>
        <w:t>seu</w:t>
      </w:r>
      <w:r w:rsidRPr="6C9A3803" w:rsidR="00F3075A">
        <w:rPr>
          <w:rFonts w:ascii="Arial" w:hAnsi="Arial" w:cs="Arial"/>
          <w:sz w:val="20"/>
          <w:szCs w:val="20"/>
        </w:rPr>
        <w:t xml:space="preserve"> respectivo peso</w:t>
      </w:r>
      <w:r w:rsidRPr="6C9A3803" w:rsidR="006344F8">
        <w:rPr>
          <w:rFonts w:ascii="Arial" w:hAnsi="Arial" w:cs="Arial"/>
          <w:sz w:val="20"/>
          <w:szCs w:val="20"/>
        </w:rPr>
        <w:t>, atribuído no quadro do item 1.</w:t>
      </w:r>
      <w:r w:rsidRPr="6C9A3803" w:rsidR="12A28F2E">
        <w:rPr>
          <w:rFonts w:ascii="Arial" w:hAnsi="Arial" w:cs="Arial"/>
          <w:sz w:val="20"/>
          <w:szCs w:val="20"/>
        </w:rPr>
        <w:t>4</w:t>
      </w:r>
      <w:r w:rsidRPr="6C9A3803" w:rsidR="006344F8">
        <w:rPr>
          <w:rFonts w:ascii="Arial" w:hAnsi="Arial" w:cs="Arial"/>
          <w:sz w:val="20"/>
          <w:szCs w:val="20"/>
        </w:rPr>
        <w:t>,</w:t>
      </w:r>
      <w:r w:rsidRPr="6C9A3803" w:rsidR="00F3075A">
        <w:rPr>
          <w:rFonts w:ascii="Arial" w:hAnsi="Arial" w:cs="Arial"/>
          <w:sz w:val="20"/>
          <w:szCs w:val="20"/>
        </w:rPr>
        <w:t xml:space="preserve"> ser</w:t>
      </w:r>
      <w:r w:rsidRPr="6C9A3803" w:rsidR="000D715E">
        <w:rPr>
          <w:rFonts w:ascii="Arial" w:hAnsi="Arial" w:cs="Arial"/>
          <w:sz w:val="20"/>
          <w:szCs w:val="20"/>
        </w:rPr>
        <w:t>á</w:t>
      </w:r>
      <w:r w:rsidRPr="6C9A3803" w:rsidR="00F3075A">
        <w:rPr>
          <w:rFonts w:ascii="Arial" w:hAnsi="Arial" w:cs="Arial"/>
          <w:sz w:val="20"/>
          <w:szCs w:val="20"/>
        </w:rPr>
        <w:t xml:space="preserve"> redistribuído de forma proporcional aos demais </w:t>
      </w:r>
      <w:r w:rsidRPr="6C9A3803" w:rsidR="00233C71">
        <w:rPr>
          <w:rFonts w:ascii="Arial" w:hAnsi="Arial" w:cs="Arial"/>
          <w:sz w:val="20"/>
          <w:szCs w:val="20"/>
        </w:rPr>
        <w:t>INDICADORES DE DESEMPENHO</w:t>
      </w:r>
      <w:r w:rsidRPr="6C9A3803" w:rsidR="00600ECF">
        <w:rPr>
          <w:rFonts w:ascii="Arial" w:hAnsi="Arial" w:cs="Arial"/>
          <w:sz w:val="20"/>
          <w:szCs w:val="20"/>
        </w:rPr>
        <w:t xml:space="preserve"> ou </w:t>
      </w:r>
      <w:r w:rsidRPr="6C9A3803" w:rsidR="00233C71">
        <w:rPr>
          <w:rFonts w:ascii="Arial" w:hAnsi="Arial" w:cs="Arial"/>
          <w:sz w:val="20"/>
          <w:szCs w:val="20"/>
        </w:rPr>
        <w:t>Í</w:t>
      </w:r>
      <w:r w:rsidRPr="6C9A3803" w:rsidR="00600ECF">
        <w:rPr>
          <w:rFonts w:ascii="Arial" w:hAnsi="Arial" w:cs="Arial"/>
          <w:sz w:val="20"/>
          <w:szCs w:val="20"/>
        </w:rPr>
        <w:t>ndices</w:t>
      </w:r>
      <w:r w:rsidRPr="6C9A3803" w:rsidR="00F3075A">
        <w:rPr>
          <w:rFonts w:ascii="Arial" w:hAnsi="Arial" w:cs="Arial"/>
          <w:sz w:val="20"/>
          <w:szCs w:val="20"/>
        </w:rPr>
        <w:t>.</w:t>
      </w:r>
    </w:p>
    <w:p w:rsidRPr="005E18BB" w:rsidR="00C35018" w:rsidP="00E865E9" w:rsidRDefault="00C35018" w14:paraId="17037473" w14:textId="77777777">
      <w:pPr>
        <w:pStyle w:val="BodyText"/>
        <w:widowControl/>
        <w:spacing w:line="276" w:lineRule="auto"/>
        <w:jc w:val="both"/>
        <w:rPr>
          <w:lang w:val="pt-BR"/>
        </w:rPr>
      </w:pPr>
    </w:p>
    <w:p w:rsidRPr="005E18BB" w:rsidR="00C35018" w:rsidP="00E865E9" w:rsidRDefault="00C35018" w14:paraId="58AA99FC" w14:textId="7B453ED9">
      <w:pPr>
        <w:pBdr>
          <w:top w:val="nil"/>
          <w:left w:val="nil"/>
          <w:bottom w:val="nil"/>
          <w:right w:val="nil"/>
          <w:between w:val="nil"/>
        </w:pBdr>
        <w:spacing w:after="0" w:line="276" w:lineRule="auto"/>
        <w:jc w:val="both"/>
        <w:rPr>
          <w:rFonts w:ascii="Arial" w:hAnsi="Arial" w:cs="Arial"/>
          <w:sz w:val="20"/>
          <w:szCs w:val="20"/>
        </w:rPr>
      </w:pPr>
      <w:r w:rsidRPr="005E18BB">
        <w:rPr>
          <w:rFonts w:ascii="Arial" w:hAnsi="Arial" w:cs="Arial"/>
          <w:sz w:val="20"/>
          <w:szCs w:val="20"/>
        </w:rPr>
        <w:t xml:space="preserve">A medição dos </w:t>
      </w:r>
      <w:r w:rsidRPr="005E18BB" w:rsidR="000C6CA4">
        <w:rPr>
          <w:rFonts w:ascii="Arial" w:hAnsi="Arial" w:cs="Arial"/>
          <w:sz w:val="20"/>
          <w:szCs w:val="20"/>
        </w:rPr>
        <w:t>INDICADORES DE DESEMPENHO</w:t>
      </w:r>
      <w:r w:rsidRPr="005E18BB">
        <w:rPr>
          <w:rFonts w:ascii="Arial" w:hAnsi="Arial" w:cs="Arial"/>
          <w:sz w:val="20"/>
          <w:szCs w:val="20"/>
        </w:rPr>
        <w:t xml:space="preserve"> e atribuição das Notas que constarão dos </w:t>
      </w:r>
      <w:r w:rsidRPr="005E18BB" w:rsidR="00EB2E14">
        <w:rPr>
          <w:rFonts w:ascii="Arial" w:hAnsi="Arial" w:cs="Arial"/>
          <w:sz w:val="20"/>
          <w:szCs w:val="20"/>
        </w:rPr>
        <w:t>Relatórios Trimestral de Apuração do CSP</w:t>
      </w:r>
      <w:r w:rsidRPr="005E18BB" w:rsidDel="00EB2E14" w:rsidR="00EB2E14">
        <w:rPr>
          <w:rFonts w:ascii="Arial" w:hAnsi="Arial" w:cs="Arial"/>
          <w:sz w:val="20"/>
          <w:szCs w:val="20"/>
        </w:rPr>
        <w:t xml:space="preserve"> </w:t>
      </w:r>
      <w:r w:rsidRPr="005E18BB">
        <w:rPr>
          <w:rFonts w:ascii="Arial" w:hAnsi="Arial" w:cs="Arial"/>
          <w:sz w:val="20"/>
          <w:szCs w:val="20"/>
        </w:rPr>
        <w:t>será feita conforme as seguintes condições:</w:t>
      </w:r>
    </w:p>
    <w:p w:rsidRPr="005E18BB" w:rsidR="00C35018" w:rsidP="00E865E9" w:rsidRDefault="00C35018" w14:paraId="12B6002C" w14:textId="77777777">
      <w:pPr>
        <w:pStyle w:val="BodyText"/>
        <w:widowControl/>
        <w:tabs>
          <w:tab w:val="left" w:pos="142"/>
        </w:tabs>
        <w:spacing w:line="276" w:lineRule="auto"/>
        <w:jc w:val="both"/>
        <w:rPr>
          <w:lang w:val="pt-BR"/>
        </w:rPr>
      </w:pPr>
    </w:p>
    <w:p w:rsidRPr="005E18BB" w:rsidR="00C35018" w:rsidP="005D234F" w:rsidRDefault="00C35018" w14:paraId="23E237A2" w14:textId="5B3D3C08">
      <w:pPr>
        <w:pStyle w:val="BodyText"/>
        <w:widowControl/>
        <w:numPr>
          <w:ilvl w:val="0"/>
          <w:numId w:val="11"/>
        </w:numPr>
        <w:tabs>
          <w:tab w:val="left" w:pos="567"/>
        </w:tabs>
        <w:spacing w:line="276" w:lineRule="auto"/>
        <w:jc w:val="both"/>
        <w:rPr>
          <w:lang w:val="pt-BR"/>
        </w:rPr>
      </w:pPr>
      <w:r w:rsidRPr="005E18BB">
        <w:rPr>
          <w:lang w:val="pt-BR"/>
        </w:rPr>
        <w:t xml:space="preserve">Para os </w:t>
      </w:r>
      <w:r w:rsidRPr="005E18BB" w:rsidR="000C6CA4">
        <w:rPr>
          <w:lang w:val="pt-BR"/>
        </w:rPr>
        <w:t>INDICADORES DE DESEMPENHO</w:t>
      </w:r>
      <w:r w:rsidRPr="005E18BB">
        <w:rPr>
          <w:lang w:val="pt-BR"/>
        </w:rPr>
        <w:t xml:space="preserve"> e/ou Índices binários: </w:t>
      </w:r>
    </w:p>
    <w:p w:rsidRPr="005E18BB" w:rsidR="001A4DE0" w:rsidP="00E865E9" w:rsidRDefault="001A4DE0" w14:paraId="2E89A668" w14:textId="77777777">
      <w:pPr>
        <w:pStyle w:val="BodyText"/>
        <w:widowControl/>
        <w:tabs>
          <w:tab w:val="left" w:pos="142"/>
        </w:tabs>
        <w:spacing w:line="276" w:lineRule="auto"/>
        <w:jc w:val="both"/>
        <w:rPr>
          <w:lang w:val="pt-BR"/>
        </w:rPr>
      </w:pPr>
    </w:p>
    <w:p w:rsidRPr="005E18BB" w:rsidR="00C35018" w:rsidP="00E865E9" w:rsidRDefault="00C35018" w14:paraId="387D0896" w14:textId="15EC1D50">
      <w:pPr>
        <w:pBdr>
          <w:top w:val="nil"/>
          <w:left w:val="nil"/>
          <w:bottom w:val="nil"/>
          <w:right w:val="nil"/>
          <w:between w:val="nil"/>
        </w:pBdr>
        <w:spacing w:after="0" w:line="276" w:lineRule="auto"/>
        <w:jc w:val="both"/>
        <w:rPr>
          <w:rFonts w:ascii="Arial" w:hAnsi="Arial" w:cs="Arial"/>
          <w:sz w:val="20"/>
          <w:szCs w:val="20"/>
        </w:rPr>
      </w:pPr>
      <w:r w:rsidRPr="005E18BB">
        <w:rPr>
          <w:rFonts w:ascii="Arial" w:hAnsi="Arial" w:cs="Arial"/>
          <w:sz w:val="20"/>
          <w:szCs w:val="20"/>
        </w:rPr>
        <w:t xml:space="preserve">Será atribuída a Nota 1 (um) ou 0 (zero), que reflita seu cumprimento pela CONCESSIONÁRIA, de acordo com a seguinte ponderação: </w:t>
      </w:r>
    </w:p>
    <w:p w:rsidRPr="005E18BB" w:rsidR="001A4DE0" w:rsidP="00E865E9" w:rsidRDefault="001A4DE0" w14:paraId="1E2D5005" w14:textId="77777777">
      <w:pPr>
        <w:pStyle w:val="BodyText"/>
        <w:widowControl/>
        <w:tabs>
          <w:tab w:val="left" w:pos="142"/>
        </w:tabs>
        <w:spacing w:line="276" w:lineRule="auto"/>
        <w:jc w:val="both"/>
        <w:rPr>
          <w:lang w:val="pt-BR"/>
        </w:rPr>
      </w:pPr>
    </w:p>
    <w:p w:rsidRPr="005E18BB" w:rsidR="00C35018" w:rsidP="005D234F" w:rsidRDefault="00C35018" w14:paraId="2FBF27F4" w14:textId="2E6B590A">
      <w:pPr>
        <w:pStyle w:val="BodyText"/>
        <w:widowControl/>
        <w:numPr>
          <w:ilvl w:val="0"/>
          <w:numId w:val="8"/>
        </w:numPr>
        <w:tabs>
          <w:tab w:val="left" w:pos="142"/>
          <w:tab w:val="left" w:pos="1134"/>
        </w:tabs>
        <w:spacing w:line="276" w:lineRule="auto"/>
        <w:ind w:left="567" w:firstLine="0"/>
        <w:jc w:val="both"/>
        <w:rPr>
          <w:lang w:val="pt-BR"/>
        </w:rPr>
      </w:pPr>
      <w:r w:rsidRPr="005E18BB">
        <w:rPr>
          <w:b/>
          <w:bCs/>
          <w:i/>
          <w:iCs/>
          <w:u w:val="single"/>
          <w:lang w:val="pt-BR"/>
        </w:rPr>
        <w:t>“Nota 1”</w:t>
      </w:r>
      <w:r w:rsidRPr="005E18BB">
        <w:rPr>
          <w:lang w:val="pt-BR"/>
        </w:rPr>
        <w:t>:</w:t>
      </w:r>
    </w:p>
    <w:p w:rsidRPr="005E18BB" w:rsidR="001A4DE0" w:rsidP="00E865E9" w:rsidRDefault="001A4DE0" w14:paraId="674397C4" w14:textId="77777777">
      <w:pPr>
        <w:pStyle w:val="BodyText"/>
        <w:widowControl/>
        <w:tabs>
          <w:tab w:val="left" w:pos="142"/>
          <w:tab w:val="left" w:pos="1134"/>
        </w:tabs>
        <w:spacing w:line="276" w:lineRule="auto"/>
        <w:ind w:left="567"/>
        <w:jc w:val="both"/>
        <w:rPr>
          <w:lang w:val="pt-BR"/>
        </w:rPr>
      </w:pPr>
    </w:p>
    <w:p w:rsidRPr="005E18BB" w:rsidR="00C35018" w:rsidP="005D234F" w:rsidRDefault="00C35018" w14:paraId="536C7DBA" w14:textId="2D30F08E">
      <w:pPr>
        <w:pStyle w:val="BodyText"/>
        <w:widowControl/>
        <w:numPr>
          <w:ilvl w:val="1"/>
          <w:numId w:val="8"/>
        </w:numPr>
        <w:tabs>
          <w:tab w:val="left" w:pos="142"/>
          <w:tab w:val="left" w:pos="1701"/>
        </w:tabs>
        <w:spacing w:line="276" w:lineRule="auto"/>
        <w:ind w:left="1134" w:firstLine="0"/>
        <w:jc w:val="both"/>
        <w:rPr>
          <w:lang w:val="pt-BR"/>
        </w:rPr>
      </w:pPr>
      <w:r w:rsidRPr="005E18BB">
        <w:rPr>
          <w:lang w:val="pt-BR"/>
        </w:rPr>
        <w:t xml:space="preserve">Somente será atribuída para refletir o integral cumprimento, pela CONCESSIONÁRIA, de determinado </w:t>
      </w:r>
      <w:r w:rsidRPr="005E18BB" w:rsidR="000C6CA4">
        <w:rPr>
          <w:lang w:val="pt-BR"/>
        </w:rPr>
        <w:t>INDICADOR DE DESEMPENHO</w:t>
      </w:r>
      <w:r w:rsidRPr="005E18BB">
        <w:rPr>
          <w:lang w:val="pt-BR"/>
        </w:rPr>
        <w:t xml:space="preserve"> ou Índice;</w:t>
      </w:r>
    </w:p>
    <w:p w:rsidRPr="005E18BB" w:rsidR="000C6CA4" w:rsidP="00E865E9" w:rsidRDefault="000C6CA4" w14:paraId="74648AAA" w14:textId="77777777">
      <w:pPr>
        <w:pStyle w:val="BodyText"/>
        <w:widowControl/>
        <w:tabs>
          <w:tab w:val="left" w:pos="142"/>
          <w:tab w:val="left" w:pos="1701"/>
        </w:tabs>
        <w:spacing w:line="276" w:lineRule="auto"/>
        <w:ind w:left="1134"/>
        <w:jc w:val="both"/>
        <w:rPr>
          <w:lang w:val="pt-BR"/>
        </w:rPr>
      </w:pPr>
    </w:p>
    <w:p w:rsidRPr="005E18BB" w:rsidR="00C35018" w:rsidP="005D234F" w:rsidRDefault="00C35018" w14:paraId="04202A5B" w14:textId="24DCFAA5">
      <w:pPr>
        <w:pStyle w:val="BodyText"/>
        <w:widowControl/>
        <w:numPr>
          <w:ilvl w:val="1"/>
          <w:numId w:val="8"/>
        </w:numPr>
        <w:tabs>
          <w:tab w:val="left" w:pos="142"/>
          <w:tab w:val="left" w:pos="1701"/>
        </w:tabs>
        <w:spacing w:line="276" w:lineRule="auto"/>
        <w:ind w:left="1134" w:firstLine="0"/>
        <w:jc w:val="both"/>
        <w:rPr>
          <w:lang w:val="pt-BR"/>
        </w:rPr>
      </w:pPr>
      <w:r w:rsidRPr="005E18BB">
        <w:rPr>
          <w:lang w:val="pt-BR"/>
        </w:rPr>
        <w:t xml:space="preserve">Não poderá ser atribuída Nota 1 (um) para </w:t>
      </w:r>
      <w:r w:rsidRPr="005E18BB" w:rsidR="000C6CA4">
        <w:rPr>
          <w:lang w:val="pt-BR"/>
        </w:rPr>
        <w:t>INDICADORES DE DESEMPENHO</w:t>
      </w:r>
      <w:r w:rsidRPr="005E18BB">
        <w:rPr>
          <w:lang w:val="pt-BR"/>
        </w:rPr>
        <w:t xml:space="preserve"> que não tenham sido integralmente cumpridos pela CONCESSIONÁRIA durante o período considerado para a aferição. </w:t>
      </w:r>
    </w:p>
    <w:p w:rsidRPr="005E18BB" w:rsidR="001A4DE0" w:rsidP="00E865E9" w:rsidRDefault="001A4DE0" w14:paraId="1D69EE80" w14:textId="77777777">
      <w:pPr>
        <w:pStyle w:val="BodyText"/>
        <w:widowControl/>
        <w:tabs>
          <w:tab w:val="left" w:pos="142"/>
        </w:tabs>
        <w:spacing w:line="276" w:lineRule="auto"/>
        <w:ind w:left="1701" w:hanging="567"/>
        <w:jc w:val="both"/>
        <w:rPr>
          <w:lang w:val="pt-BR"/>
        </w:rPr>
      </w:pPr>
    </w:p>
    <w:p w:rsidRPr="005E18BB" w:rsidR="00C35018" w:rsidP="005D234F" w:rsidRDefault="00C35018" w14:paraId="61059A1B" w14:textId="03EF57E8">
      <w:pPr>
        <w:pStyle w:val="BodyText"/>
        <w:widowControl/>
        <w:numPr>
          <w:ilvl w:val="0"/>
          <w:numId w:val="8"/>
        </w:numPr>
        <w:tabs>
          <w:tab w:val="left" w:pos="142"/>
          <w:tab w:val="left" w:pos="1134"/>
        </w:tabs>
        <w:spacing w:line="276" w:lineRule="auto"/>
        <w:ind w:left="567" w:firstLine="0"/>
        <w:jc w:val="both"/>
        <w:rPr>
          <w:lang w:val="pt-BR"/>
        </w:rPr>
      </w:pPr>
      <w:r w:rsidRPr="005E18BB">
        <w:rPr>
          <w:b/>
          <w:i/>
          <w:u w:val="single"/>
          <w:lang w:val="pt-BR"/>
        </w:rPr>
        <w:t>“Nota 0”</w:t>
      </w:r>
      <w:r w:rsidRPr="005E18BB">
        <w:rPr>
          <w:lang w:val="pt-BR"/>
        </w:rPr>
        <w:t xml:space="preserve">: </w:t>
      </w:r>
    </w:p>
    <w:p w:rsidRPr="005E18BB" w:rsidR="001A4DE0" w:rsidP="00E865E9" w:rsidRDefault="001A4DE0" w14:paraId="100C03A0" w14:textId="77777777">
      <w:pPr>
        <w:pStyle w:val="BodyText"/>
        <w:widowControl/>
        <w:tabs>
          <w:tab w:val="left" w:pos="142"/>
          <w:tab w:val="left" w:pos="1134"/>
        </w:tabs>
        <w:spacing w:line="276" w:lineRule="auto"/>
        <w:ind w:left="567" w:firstLine="567"/>
        <w:jc w:val="both"/>
        <w:rPr>
          <w:lang w:val="pt-BR"/>
        </w:rPr>
      </w:pPr>
    </w:p>
    <w:p w:rsidRPr="005E18BB" w:rsidR="00C35018" w:rsidP="005D234F" w:rsidRDefault="00C35018" w14:paraId="2EF5EEBA" w14:textId="5C967AA6">
      <w:pPr>
        <w:pStyle w:val="BodyText"/>
        <w:widowControl/>
        <w:numPr>
          <w:ilvl w:val="1"/>
          <w:numId w:val="8"/>
        </w:numPr>
        <w:tabs>
          <w:tab w:val="left" w:pos="142"/>
          <w:tab w:val="left" w:pos="1701"/>
        </w:tabs>
        <w:spacing w:line="276" w:lineRule="auto"/>
        <w:ind w:left="1134" w:firstLine="0"/>
        <w:jc w:val="both"/>
        <w:rPr>
          <w:lang w:val="pt-BR"/>
        </w:rPr>
      </w:pPr>
      <w:r w:rsidRPr="005E18BB">
        <w:rPr>
          <w:lang w:val="pt-BR"/>
        </w:rPr>
        <w:t xml:space="preserve">A Nota 0 (zero) será atribuída no caso de descumprimento, cumprimento parcial ou inconformidades no cumprimento do </w:t>
      </w:r>
      <w:r w:rsidRPr="005E18BB" w:rsidR="000C6CA4">
        <w:rPr>
          <w:lang w:val="pt-BR"/>
        </w:rPr>
        <w:t>INDICADOR DE DESEMPENHO</w:t>
      </w:r>
      <w:r w:rsidRPr="005E18BB">
        <w:rPr>
          <w:lang w:val="pt-BR"/>
        </w:rPr>
        <w:t xml:space="preserve"> ou Índice que tenham sido verificadas no âmbito das atividades fiscalizadoras relacionadas ao período considerado;</w:t>
      </w:r>
    </w:p>
    <w:p w:rsidRPr="005E18BB" w:rsidR="001A4DE0" w:rsidP="00E865E9" w:rsidRDefault="001A4DE0" w14:paraId="0C24DC8B" w14:textId="77777777">
      <w:pPr>
        <w:pStyle w:val="BodyText"/>
        <w:widowControl/>
        <w:tabs>
          <w:tab w:val="left" w:pos="142"/>
          <w:tab w:val="left" w:pos="1701"/>
        </w:tabs>
        <w:spacing w:line="276" w:lineRule="auto"/>
        <w:ind w:left="1134"/>
        <w:jc w:val="both"/>
        <w:rPr>
          <w:lang w:val="pt-BR"/>
        </w:rPr>
      </w:pPr>
    </w:p>
    <w:p w:rsidRPr="005E18BB" w:rsidR="00C35018" w:rsidP="005D234F" w:rsidRDefault="00C35018" w14:paraId="2BD42525" w14:textId="1C6C2840">
      <w:pPr>
        <w:pStyle w:val="BodyText"/>
        <w:widowControl/>
        <w:numPr>
          <w:ilvl w:val="1"/>
          <w:numId w:val="8"/>
        </w:numPr>
        <w:tabs>
          <w:tab w:val="left" w:pos="142"/>
          <w:tab w:val="left" w:pos="1701"/>
        </w:tabs>
        <w:spacing w:line="276" w:lineRule="auto"/>
        <w:ind w:left="1134" w:firstLine="0"/>
        <w:jc w:val="both"/>
        <w:rPr>
          <w:lang w:val="pt-BR"/>
        </w:rPr>
      </w:pPr>
      <w:r w:rsidRPr="005E18BB">
        <w:rPr>
          <w:lang w:val="pt-BR"/>
        </w:rPr>
        <w:t xml:space="preserve">Caso a Nota atribuída seja 0 (zero), o percentual que corresponde ao respectivo </w:t>
      </w:r>
      <w:r w:rsidRPr="005E18BB" w:rsidR="000C6CA4">
        <w:rPr>
          <w:lang w:val="pt-BR"/>
        </w:rPr>
        <w:t>INDICADOR DE DESEMPENHO</w:t>
      </w:r>
      <w:r w:rsidRPr="005E18BB">
        <w:rPr>
          <w:lang w:val="pt-BR"/>
        </w:rPr>
        <w:t xml:space="preserve"> ou Índice será 0 (zero) na composição do percentual total correspondente. A Nota 0 (zero) reflete desconto integral do percentual relacionado </w:t>
      </w:r>
      <w:r w:rsidRPr="005E18BB">
        <w:rPr>
          <w:lang w:val="pt-BR"/>
        </w:rPr>
        <w:t xml:space="preserve">ao respectivo </w:t>
      </w:r>
      <w:r w:rsidRPr="005E18BB" w:rsidR="000C6CA4">
        <w:rPr>
          <w:lang w:val="pt-BR"/>
        </w:rPr>
        <w:t>INDICADOR DE DESEMPENHO</w:t>
      </w:r>
      <w:r w:rsidRPr="005E18BB">
        <w:rPr>
          <w:lang w:val="pt-BR"/>
        </w:rPr>
        <w:t xml:space="preserve"> e, portanto, o descumprimento do respectivo </w:t>
      </w:r>
      <w:r w:rsidRPr="005E18BB" w:rsidR="000C6CA4">
        <w:rPr>
          <w:lang w:val="pt-BR"/>
        </w:rPr>
        <w:t>INDICADOR DE DESEMPENHO</w:t>
      </w:r>
      <w:r w:rsidRPr="005E18BB">
        <w:rPr>
          <w:lang w:val="pt-BR"/>
        </w:rPr>
        <w:t xml:space="preserve"> ou Índice.</w:t>
      </w:r>
    </w:p>
    <w:p w:rsidRPr="005E18BB" w:rsidR="001A4DE0" w:rsidP="00E865E9" w:rsidRDefault="001A4DE0" w14:paraId="644AFCBB" w14:textId="77777777">
      <w:pPr>
        <w:pStyle w:val="BodyText"/>
        <w:widowControl/>
        <w:tabs>
          <w:tab w:val="left" w:pos="142"/>
          <w:tab w:val="left" w:pos="1701"/>
        </w:tabs>
        <w:spacing w:line="276" w:lineRule="auto"/>
        <w:ind w:left="1134"/>
        <w:jc w:val="both"/>
        <w:rPr>
          <w:lang w:val="pt-BR"/>
        </w:rPr>
      </w:pPr>
    </w:p>
    <w:p w:rsidRPr="005E18BB" w:rsidR="00C35018" w:rsidP="00E865E9" w:rsidRDefault="00C35018" w14:paraId="04A1D28A" w14:textId="00168B05">
      <w:pPr>
        <w:pBdr>
          <w:top w:val="nil"/>
          <w:left w:val="nil"/>
          <w:bottom w:val="nil"/>
          <w:right w:val="nil"/>
          <w:between w:val="nil"/>
        </w:pBdr>
        <w:spacing w:after="0" w:line="276" w:lineRule="auto"/>
        <w:jc w:val="both"/>
        <w:rPr>
          <w:rFonts w:ascii="Arial" w:hAnsi="Arial" w:cs="Arial"/>
          <w:sz w:val="20"/>
          <w:szCs w:val="20"/>
        </w:rPr>
      </w:pPr>
      <w:r w:rsidRPr="005E18BB">
        <w:rPr>
          <w:rFonts w:ascii="Arial" w:hAnsi="Arial" w:cs="Arial"/>
          <w:sz w:val="20"/>
          <w:szCs w:val="20"/>
        </w:rPr>
        <w:t xml:space="preserve">Os princípios da proporcionalidade e razoabilidade já foram considerados na escolha de quais </w:t>
      </w:r>
      <w:r w:rsidRPr="005E18BB" w:rsidR="000C6CA4">
        <w:rPr>
          <w:rFonts w:ascii="Arial" w:hAnsi="Arial" w:cs="Arial"/>
          <w:sz w:val="20"/>
          <w:szCs w:val="20"/>
        </w:rPr>
        <w:t>INDICADORES DE DESEMPENHO</w:t>
      </w:r>
      <w:r w:rsidRPr="005E18BB">
        <w:rPr>
          <w:rFonts w:ascii="Arial" w:hAnsi="Arial" w:cs="Arial"/>
          <w:sz w:val="20"/>
          <w:szCs w:val="20"/>
        </w:rPr>
        <w:t xml:space="preserve"> ou Índices </w:t>
      </w:r>
      <w:r w:rsidR="00C57C3B">
        <w:rPr>
          <w:rFonts w:ascii="Arial" w:hAnsi="Arial" w:cs="Arial"/>
          <w:sz w:val="20"/>
          <w:szCs w:val="20"/>
        </w:rPr>
        <w:t xml:space="preserve">são </w:t>
      </w:r>
      <w:r w:rsidRPr="005E18BB">
        <w:rPr>
          <w:rFonts w:ascii="Arial" w:hAnsi="Arial" w:cs="Arial"/>
          <w:sz w:val="20"/>
          <w:szCs w:val="20"/>
        </w:rPr>
        <w:t xml:space="preserve">binários, de modo que não serão atribuídas Notas com valores intermediários entre 1 (um) ou 0 (zero) para os </w:t>
      </w:r>
      <w:r w:rsidRPr="005E18BB" w:rsidR="000C6CA4">
        <w:rPr>
          <w:rFonts w:ascii="Arial" w:hAnsi="Arial" w:cs="Arial"/>
          <w:sz w:val="20"/>
          <w:szCs w:val="20"/>
        </w:rPr>
        <w:t>INDICADORES DE DESEMPENHO</w:t>
      </w:r>
      <w:r w:rsidRPr="005E18BB">
        <w:rPr>
          <w:rFonts w:ascii="Arial" w:hAnsi="Arial" w:cs="Arial"/>
          <w:sz w:val="20"/>
          <w:szCs w:val="20"/>
        </w:rPr>
        <w:t xml:space="preserve"> ou Índices binários.</w:t>
      </w:r>
    </w:p>
    <w:p w:rsidRPr="005E18BB" w:rsidR="001A4DE0" w:rsidP="00E865E9" w:rsidRDefault="001A4DE0" w14:paraId="1B3E2717" w14:textId="77777777">
      <w:pPr>
        <w:pStyle w:val="BodyText"/>
        <w:widowControl/>
        <w:tabs>
          <w:tab w:val="left" w:pos="142"/>
        </w:tabs>
        <w:spacing w:line="276" w:lineRule="auto"/>
        <w:jc w:val="both"/>
        <w:rPr>
          <w:lang w:val="pt-BR"/>
        </w:rPr>
      </w:pPr>
    </w:p>
    <w:p w:rsidRPr="005E18BB" w:rsidR="00C35018" w:rsidP="005D234F" w:rsidRDefault="00C35018" w14:paraId="4F16A04B" w14:textId="2F95AE0D">
      <w:pPr>
        <w:pStyle w:val="BodyText"/>
        <w:widowControl/>
        <w:numPr>
          <w:ilvl w:val="0"/>
          <w:numId w:val="11"/>
        </w:numPr>
        <w:tabs>
          <w:tab w:val="left" w:pos="142"/>
        </w:tabs>
        <w:spacing w:line="276" w:lineRule="auto"/>
        <w:jc w:val="both"/>
        <w:rPr>
          <w:lang w:val="pt-BR"/>
        </w:rPr>
      </w:pPr>
      <w:r w:rsidRPr="005E18BB">
        <w:rPr>
          <w:lang w:val="pt-BR"/>
        </w:rPr>
        <w:t xml:space="preserve">Para os </w:t>
      </w:r>
      <w:r w:rsidRPr="005E18BB" w:rsidR="000C6CA4">
        <w:rPr>
          <w:lang w:val="pt-BR"/>
        </w:rPr>
        <w:t>INDICADORES DE DESEMPENHO</w:t>
      </w:r>
      <w:r w:rsidRPr="005E18BB">
        <w:rPr>
          <w:lang w:val="pt-BR"/>
        </w:rPr>
        <w:t xml:space="preserve"> e/ou Índices não-binários: </w:t>
      </w:r>
    </w:p>
    <w:p w:rsidRPr="005E18BB" w:rsidR="001A4DE0" w:rsidP="00E865E9" w:rsidRDefault="001A4DE0" w14:paraId="35D4E4E7" w14:textId="77777777">
      <w:pPr>
        <w:pStyle w:val="BodyText"/>
        <w:widowControl/>
        <w:tabs>
          <w:tab w:val="left" w:pos="142"/>
        </w:tabs>
        <w:spacing w:line="276" w:lineRule="auto"/>
        <w:jc w:val="both"/>
        <w:rPr>
          <w:lang w:val="pt-BR"/>
        </w:rPr>
      </w:pPr>
    </w:p>
    <w:p w:rsidRPr="005E18BB" w:rsidR="00C35018" w:rsidP="00E865E9" w:rsidRDefault="00C35018" w14:paraId="321044E0" w14:textId="1ACD35AE">
      <w:pPr>
        <w:pBdr>
          <w:top w:val="nil"/>
          <w:left w:val="nil"/>
          <w:bottom w:val="nil"/>
          <w:right w:val="nil"/>
          <w:between w:val="nil"/>
        </w:pBdr>
        <w:spacing w:after="0" w:line="276" w:lineRule="auto"/>
        <w:jc w:val="both"/>
        <w:rPr>
          <w:rFonts w:ascii="Arial" w:hAnsi="Arial" w:cs="Arial"/>
          <w:sz w:val="20"/>
          <w:szCs w:val="20"/>
        </w:rPr>
      </w:pPr>
      <w:r w:rsidRPr="005E18BB">
        <w:rPr>
          <w:rFonts w:ascii="Arial" w:hAnsi="Arial" w:cs="Arial"/>
          <w:sz w:val="20"/>
          <w:szCs w:val="20"/>
        </w:rPr>
        <w:t xml:space="preserve">Poderá ser atribuída uma Nota entre 0,00 (zero) e 1,00 (um), de acordo com o seu percentual de atendimento ao </w:t>
      </w:r>
      <w:r w:rsidRPr="005E18BB" w:rsidR="000C6CA4">
        <w:rPr>
          <w:rFonts w:ascii="Arial" w:hAnsi="Arial" w:cs="Arial"/>
          <w:sz w:val="20"/>
          <w:szCs w:val="20"/>
        </w:rPr>
        <w:t>INDICADOR</w:t>
      </w:r>
      <w:r w:rsidRPr="005E18BB">
        <w:rPr>
          <w:rFonts w:ascii="Arial" w:hAnsi="Arial" w:cs="Arial"/>
          <w:sz w:val="20"/>
          <w:szCs w:val="20"/>
        </w:rPr>
        <w:t xml:space="preserve"> </w:t>
      </w:r>
      <w:r w:rsidRPr="005E18BB" w:rsidR="002406AA">
        <w:rPr>
          <w:rFonts w:ascii="Arial" w:hAnsi="Arial" w:cs="Arial"/>
          <w:sz w:val="20"/>
          <w:szCs w:val="20"/>
        </w:rPr>
        <w:t xml:space="preserve">DE DESEMPENHO </w:t>
      </w:r>
      <w:r w:rsidRPr="005E18BB">
        <w:rPr>
          <w:rFonts w:ascii="Arial" w:hAnsi="Arial" w:cs="Arial"/>
          <w:sz w:val="20"/>
          <w:szCs w:val="20"/>
        </w:rPr>
        <w:t xml:space="preserve">ou Índice analisado. As faixas de performance e consequentes Notas correspondentes variam conforme o </w:t>
      </w:r>
      <w:r w:rsidRPr="005E18BB" w:rsidR="000C6CA4">
        <w:rPr>
          <w:rFonts w:ascii="Arial" w:hAnsi="Arial" w:cs="Arial"/>
          <w:sz w:val="20"/>
          <w:szCs w:val="20"/>
        </w:rPr>
        <w:t>INDICADOR DE DESEMPENHO</w:t>
      </w:r>
      <w:r w:rsidRPr="005E18BB">
        <w:rPr>
          <w:rFonts w:ascii="Arial" w:hAnsi="Arial" w:cs="Arial"/>
          <w:sz w:val="20"/>
          <w:szCs w:val="20"/>
        </w:rPr>
        <w:t xml:space="preserve"> ou Índice e estão detalhadas nas respectivas fichas que compõem o APÊNDICE C.</w:t>
      </w:r>
    </w:p>
    <w:p w:rsidRPr="005E18BB" w:rsidR="00195B42" w:rsidP="00E865E9" w:rsidRDefault="00195B42" w14:paraId="404CF8FB" w14:textId="77777777">
      <w:pPr>
        <w:pBdr>
          <w:top w:val="nil"/>
          <w:left w:val="nil"/>
          <w:bottom w:val="nil"/>
          <w:right w:val="nil"/>
          <w:between w:val="nil"/>
        </w:pBdr>
        <w:spacing w:after="0" w:line="276" w:lineRule="auto"/>
        <w:jc w:val="both"/>
        <w:rPr>
          <w:rFonts w:ascii="Arial" w:hAnsi="Arial" w:cs="Arial"/>
          <w:sz w:val="20"/>
          <w:szCs w:val="20"/>
        </w:rPr>
      </w:pPr>
    </w:p>
    <w:p w:rsidRPr="005E18BB" w:rsidR="00195B42" w:rsidP="00E865E9" w:rsidRDefault="00195B42" w14:paraId="30EC1D16" w14:textId="0331D169">
      <w:pPr>
        <w:pBdr>
          <w:top w:val="nil"/>
          <w:left w:val="nil"/>
          <w:bottom w:val="nil"/>
          <w:right w:val="nil"/>
          <w:between w:val="nil"/>
        </w:pBdr>
        <w:spacing w:after="0" w:line="276" w:lineRule="auto"/>
        <w:jc w:val="both"/>
        <w:rPr>
          <w:rFonts w:ascii="Arial" w:hAnsi="Arial" w:cs="Arial"/>
          <w:sz w:val="20"/>
          <w:szCs w:val="20"/>
        </w:rPr>
      </w:pPr>
      <w:r w:rsidRPr="005E18BB">
        <w:rPr>
          <w:rFonts w:ascii="Arial" w:hAnsi="Arial" w:cs="Arial"/>
          <w:sz w:val="20"/>
          <w:szCs w:val="20"/>
        </w:rPr>
        <w:t>Apenas a atribuição de nota 0 (zero), a INDICADOR DE DESEMPENHO não-binário, será considerada como descumprimento do respectivo INDICADOR DE DESEMPENHO, para fins de instauração de processo administrativo sancionatório.</w:t>
      </w:r>
    </w:p>
    <w:p w:rsidRPr="005E18BB" w:rsidR="001A4DE0" w:rsidP="00E865E9" w:rsidRDefault="001A4DE0" w14:paraId="14D1F48A" w14:textId="77777777">
      <w:pPr>
        <w:pStyle w:val="BodyText"/>
        <w:widowControl/>
        <w:tabs>
          <w:tab w:val="left" w:pos="142"/>
        </w:tabs>
        <w:spacing w:line="276" w:lineRule="auto"/>
        <w:jc w:val="both"/>
        <w:rPr>
          <w:lang w:val="pt-BR"/>
        </w:rPr>
      </w:pPr>
    </w:p>
    <w:p w:rsidRPr="005E18BB" w:rsidR="00C35018" w:rsidP="00E865E9" w:rsidRDefault="00C35018" w14:paraId="67412707" w14:textId="77777777">
      <w:pPr>
        <w:pStyle w:val="BodyText"/>
        <w:widowControl/>
        <w:tabs>
          <w:tab w:val="left" w:pos="142"/>
        </w:tabs>
        <w:spacing w:line="276" w:lineRule="auto"/>
        <w:jc w:val="both"/>
        <w:rPr>
          <w:lang w:val="pt-BR"/>
        </w:rPr>
      </w:pPr>
    </w:p>
    <w:p w:rsidRPr="005E18BB" w:rsidR="00C35018" w:rsidP="00E865E9" w:rsidRDefault="00C35018" w14:paraId="49832457" w14:textId="0C8EFF3C">
      <w:pPr>
        <w:pStyle w:val="Index2"/>
        <w:keepNext/>
        <w:spacing w:line="276" w:lineRule="auto"/>
      </w:pPr>
      <w:bookmarkStart w:name="_Toc1074608" w:id="16"/>
      <w:bookmarkStart w:name="_Toc10371099" w:id="17"/>
      <w:bookmarkStart w:name="_Toc467855117" w:id="18"/>
      <w:bookmarkStart w:name="_Ref14681675" w:id="19"/>
      <w:bookmarkStart w:name="_Ref14682489" w:id="20"/>
      <w:bookmarkStart w:name="_Ref14682585" w:id="21"/>
      <w:bookmarkStart w:name="_Ref14682665" w:id="22"/>
      <w:bookmarkStart w:name="_Toc94101677" w:id="23"/>
      <w:r w:rsidRPr="005E18BB">
        <w:t>QUADRO DE INDICADORES DE DESEMPENHO, E CORRESPONDENTES, PARA CÁLCULO DO CSP</w:t>
      </w:r>
      <w:bookmarkEnd w:id="16"/>
      <w:bookmarkEnd w:id="17"/>
      <w:bookmarkEnd w:id="18"/>
      <w:bookmarkEnd w:id="19"/>
      <w:bookmarkEnd w:id="20"/>
      <w:bookmarkEnd w:id="21"/>
      <w:bookmarkEnd w:id="22"/>
      <w:bookmarkEnd w:id="23"/>
    </w:p>
    <w:p w:rsidRPr="005E18BB" w:rsidR="001A4DE0" w:rsidP="00386759" w:rsidRDefault="001A4DE0" w14:paraId="4FC9AD4D" w14:textId="77777777">
      <w:pPr>
        <w:keepNext/>
        <w:pBdr>
          <w:top w:val="nil"/>
          <w:left w:val="nil"/>
          <w:bottom w:val="nil"/>
          <w:right w:val="nil"/>
          <w:between w:val="nil"/>
        </w:pBdr>
        <w:tabs>
          <w:tab w:val="left" w:pos="567"/>
        </w:tabs>
        <w:spacing w:after="0" w:line="240" w:lineRule="auto"/>
        <w:jc w:val="both"/>
        <w:rPr>
          <w:rFonts w:ascii="Arial" w:hAnsi="Arial" w:eastAsia="Arial" w:cs="Arial"/>
          <w:b/>
          <w:bCs/>
          <w:sz w:val="20"/>
          <w:szCs w:val="20"/>
        </w:rPr>
      </w:pPr>
    </w:p>
    <w:tbl>
      <w:tblPr>
        <w:tblW w:w="91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525"/>
        <w:gridCol w:w="655"/>
        <w:gridCol w:w="579"/>
        <w:gridCol w:w="1676"/>
        <w:gridCol w:w="1166"/>
        <w:gridCol w:w="1327"/>
        <w:gridCol w:w="1314"/>
        <w:gridCol w:w="903"/>
      </w:tblGrid>
      <w:tr w:rsidRPr="005E18BB" w:rsidR="00BA0651" w:rsidTr="4697FBEE" w14:paraId="4137A379" w14:textId="77777777">
        <w:trPr>
          <w:tblHeader/>
        </w:trPr>
        <w:tc>
          <w:tcPr>
            <w:tcW w:w="1525" w:type="dxa"/>
            <w:shd w:val="clear" w:color="auto" w:fill="215967"/>
            <w:tcMar/>
            <w:vAlign w:val="center"/>
            <w:hideMark/>
          </w:tcPr>
          <w:p w:rsidRPr="005E18BB" w:rsidR="00BA0651" w:rsidRDefault="00BA0651" w14:paraId="6EE0AA51" w14:textId="77777777">
            <w:pPr>
              <w:spacing w:before="40" w:after="40" w:line="240" w:lineRule="auto"/>
              <w:jc w:val="both"/>
              <w:rPr>
                <w:rFonts w:ascii="Arial" w:hAnsi="Arial" w:eastAsia="Times New Roman" w:cs="Arial"/>
                <w:b/>
                <w:bCs/>
                <w:color w:val="FFFFFF"/>
                <w:sz w:val="18"/>
                <w:szCs w:val="18"/>
              </w:rPr>
            </w:pPr>
            <w:r w:rsidRPr="005E18BB">
              <w:rPr>
                <w:rFonts w:ascii="Arial" w:hAnsi="Arial" w:eastAsia="Times New Roman" w:cs="Arial"/>
                <w:b/>
                <w:bCs/>
                <w:color w:val="FFFFFF"/>
                <w:sz w:val="18"/>
                <w:szCs w:val="18"/>
              </w:rPr>
              <w:t>Tema</w:t>
            </w:r>
          </w:p>
        </w:tc>
        <w:tc>
          <w:tcPr>
            <w:tcW w:w="655" w:type="dxa"/>
            <w:shd w:val="clear" w:color="auto" w:fill="215967"/>
            <w:tcMar/>
            <w:vAlign w:val="center"/>
            <w:hideMark/>
          </w:tcPr>
          <w:p w:rsidRPr="005E18BB" w:rsidR="00BA0651" w:rsidRDefault="00BA0651" w14:paraId="3BF2D418" w14:textId="77777777">
            <w:pPr>
              <w:spacing w:before="40" w:after="40" w:line="240" w:lineRule="auto"/>
              <w:jc w:val="both"/>
              <w:rPr>
                <w:rFonts w:ascii="Arial" w:hAnsi="Arial" w:eastAsia="Times New Roman" w:cs="Arial"/>
                <w:b/>
                <w:bCs/>
                <w:color w:val="FFFFFF"/>
                <w:sz w:val="18"/>
                <w:szCs w:val="18"/>
              </w:rPr>
            </w:pPr>
            <w:r w:rsidRPr="005E18BB">
              <w:rPr>
                <w:rFonts w:ascii="Arial" w:hAnsi="Arial" w:eastAsia="Times New Roman" w:cs="Arial"/>
                <w:b/>
                <w:bCs/>
                <w:color w:val="FFFFFF"/>
                <w:sz w:val="18"/>
                <w:szCs w:val="18"/>
              </w:rPr>
              <w:t>Peso Tema</w:t>
            </w:r>
          </w:p>
        </w:tc>
        <w:tc>
          <w:tcPr>
            <w:tcW w:w="2255" w:type="dxa"/>
            <w:gridSpan w:val="2"/>
            <w:shd w:val="clear" w:color="auto" w:fill="215967"/>
            <w:tcMar/>
            <w:vAlign w:val="center"/>
            <w:hideMark/>
          </w:tcPr>
          <w:p w:rsidRPr="005E18BB" w:rsidR="00BA0651" w:rsidRDefault="00BA0651" w14:paraId="6DBF817F" w14:textId="77777777">
            <w:pPr>
              <w:spacing w:before="40" w:after="40" w:line="240" w:lineRule="auto"/>
              <w:jc w:val="both"/>
              <w:rPr>
                <w:rFonts w:ascii="Arial" w:hAnsi="Arial" w:eastAsia="Times New Roman" w:cs="Arial"/>
                <w:b/>
                <w:bCs/>
                <w:color w:val="FFFFFF"/>
                <w:sz w:val="18"/>
                <w:szCs w:val="18"/>
              </w:rPr>
            </w:pPr>
            <w:r w:rsidRPr="005E18BB">
              <w:rPr>
                <w:rFonts w:ascii="Arial" w:hAnsi="Arial" w:eastAsia="Times New Roman" w:cs="Arial"/>
                <w:b/>
                <w:bCs/>
                <w:color w:val="FFFFFF"/>
                <w:sz w:val="18"/>
                <w:szCs w:val="18"/>
              </w:rPr>
              <w:t>Indicador</w:t>
            </w:r>
          </w:p>
        </w:tc>
        <w:tc>
          <w:tcPr>
            <w:tcW w:w="1166" w:type="dxa"/>
            <w:shd w:val="clear" w:color="auto" w:fill="215967"/>
            <w:tcMar/>
            <w:vAlign w:val="center"/>
            <w:hideMark/>
          </w:tcPr>
          <w:p w:rsidRPr="005E18BB" w:rsidR="00BA0651" w:rsidRDefault="00BA0651" w14:paraId="66D7CABD" w14:textId="77777777">
            <w:pPr>
              <w:spacing w:before="40" w:after="40" w:line="240" w:lineRule="auto"/>
              <w:jc w:val="both"/>
              <w:rPr>
                <w:rFonts w:ascii="Arial" w:hAnsi="Arial" w:eastAsia="Times New Roman" w:cs="Arial"/>
                <w:b/>
                <w:bCs/>
                <w:color w:val="FFFFFF"/>
                <w:sz w:val="18"/>
                <w:szCs w:val="18"/>
              </w:rPr>
            </w:pPr>
            <w:r w:rsidRPr="005E18BB">
              <w:rPr>
                <w:rFonts w:ascii="Arial" w:hAnsi="Arial" w:eastAsia="Times New Roman" w:cs="Arial"/>
                <w:b/>
                <w:bCs/>
                <w:color w:val="FFFFFF" w:themeColor="background1"/>
                <w:sz w:val="18"/>
                <w:szCs w:val="18"/>
              </w:rPr>
              <w:t>Peso do Indicador</w:t>
            </w:r>
          </w:p>
        </w:tc>
        <w:tc>
          <w:tcPr>
            <w:tcW w:w="1327" w:type="dxa"/>
            <w:shd w:val="clear" w:color="auto" w:fill="215967"/>
            <w:tcMar/>
            <w:vAlign w:val="center"/>
            <w:hideMark/>
          </w:tcPr>
          <w:p w:rsidRPr="005E18BB" w:rsidR="00BA0651" w:rsidRDefault="00BA0651" w14:paraId="7F899A2F" w14:textId="77777777">
            <w:pPr>
              <w:spacing w:before="40" w:after="40" w:line="240" w:lineRule="auto"/>
              <w:jc w:val="both"/>
              <w:rPr>
                <w:rFonts w:ascii="Arial" w:hAnsi="Arial" w:eastAsia="Times New Roman" w:cs="Arial"/>
                <w:b/>
                <w:bCs/>
                <w:color w:val="FFFFFF"/>
                <w:sz w:val="18"/>
                <w:szCs w:val="18"/>
              </w:rPr>
            </w:pPr>
            <w:r w:rsidRPr="005E18BB">
              <w:rPr>
                <w:rFonts w:ascii="Arial" w:hAnsi="Arial" w:eastAsia="Times New Roman" w:cs="Arial"/>
                <w:b/>
                <w:bCs/>
                <w:color w:val="FFFFFF" w:themeColor="background1"/>
                <w:sz w:val="18"/>
                <w:szCs w:val="18"/>
              </w:rPr>
              <w:t>Periodicidade do Indicador</w:t>
            </w:r>
          </w:p>
        </w:tc>
        <w:tc>
          <w:tcPr>
            <w:tcW w:w="1314" w:type="dxa"/>
            <w:shd w:val="clear" w:color="auto" w:fill="215967"/>
            <w:tcMar/>
            <w:vAlign w:val="center"/>
            <w:hideMark/>
          </w:tcPr>
          <w:p w:rsidRPr="005E18BB" w:rsidR="00BA0651" w:rsidRDefault="00BA0651" w14:paraId="5CED01FF" w14:textId="77777777">
            <w:pPr>
              <w:spacing w:before="40" w:after="40" w:line="240" w:lineRule="auto"/>
              <w:jc w:val="both"/>
              <w:rPr>
                <w:rFonts w:ascii="Arial" w:hAnsi="Arial" w:eastAsia="Times New Roman" w:cs="Arial"/>
                <w:b/>
                <w:bCs/>
                <w:color w:val="FFFFFF"/>
                <w:sz w:val="18"/>
                <w:szCs w:val="18"/>
              </w:rPr>
            </w:pPr>
            <w:r w:rsidRPr="005E18BB">
              <w:rPr>
                <w:rFonts w:ascii="Arial" w:hAnsi="Arial" w:eastAsia="Times New Roman" w:cs="Arial"/>
                <w:b/>
                <w:bCs/>
                <w:color w:val="FFFFFF"/>
                <w:sz w:val="18"/>
                <w:szCs w:val="18"/>
              </w:rPr>
              <w:t>Índice</w:t>
            </w:r>
          </w:p>
        </w:tc>
        <w:tc>
          <w:tcPr>
            <w:tcW w:w="903" w:type="dxa"/>
            <w:shd w:val="clear" w:color="auto" w:fill="215967"/>
            <w:tcMar/>
            <w:vAlign w:val="center"/>
            <w:hideMark/>
          </w:tcPr>
          <w:p w:rsidRPr="005E18BB" w:rsidR="00BA0651" w:rsidRDefault="00BA0651" w14:paraId="0B727678" w14:textId="77777777">
            <w:pPr>
              <w:spacing w:before="40" w:after="40" w:line="240" w:lineRule="auto"/>
              <w:jc w:val="both"/>
              <w:rPr>
                <w:rFonts w:ascii="Arial" w:hAnsi="Arial" w:eastAsia="Times New Roman" w:cs="Arial"/>
                <w:b/>
                <w:bCs/>
                <w:color w:val="FFFFFF"/>
                <w:sz w:val="18"/>
                <w:szCs w:val="18"/>
              </w:rPr>
            </w:pPr>
            <w:r w:rsidRPr="005E18BB">
              <w:rPr>
                <w:rFonts w:ascii="Arial" w:hAnsi="Arial" w:eastAsia="Times New Roman" w:cs="Arial"/>
                <w:b/>
                <w:bCs/>
                <w:color w:val="FFFFFF" w:themeColor="background1"/>
                <w:sz w:val="18"/>
                <w:szCs w:val="18"/>
              </w:rPr>
              <w:t>Peso Índice</w:t>
            </w:r>
          </w:p>
        </w:tc>
      </w:tr>
      <w:tr w:rsidRPr="005E18BB" w:rsidR="00BA0651" w:rsidTr="4697FBEE" w14:paraId="1208B2C3" w14:textId="77777777">
        <w:tc>
          <w:tcPr>
            <w:tcW w:w="1525" w:type="dxa"/>
            <w:vMerge w:val="restart"/>
            <w:shd w:val="clear" w:color="auto" w:fill="DDD9C4"/>
            <w:tcMar/>
            <w:vAlign w:val="center"/>
            <w:hideMark/>
          </w:tcPr>
          <w:p w:rsidRPr="005E18BB" w:rsidR="00BA0651" w:rsidRDefault="00BA0651" w14:paraId="0E87368C" w14:textId="77777777">
            <w:pPr>
              <w:spacing w:before="40" w:after="40" w:line="240" w:lineRule="auto"/>
              <w:jc w:val="both"/>
              <w:rPr>
                <w:rFonts w:ascii="Arial" w:hAnsi="Arial" w:eastAsia="Times New Roman" w:cs="Arial"/>
                <w:b/>
                <w:bCs/>
                <w:color w:val="000000"/>
                <w:sz w:val="18"/>
                <w:szCs w:val="18"/>
              </w:rPr>
            </w:pPr>
            <w:r w:rsidRPr="005E18BB">
              <w:rPr>
                <w:rFonts w:ascii="Arial" w:hAnsi="Arial" w:eastAsia="Times New Roman" w:cs="Arial"/>
                <w:b/>
                <w:bCs/>
                <w:color w:val="000000"/>
                <w:sz w:val="18"/>
                <w:szCs w:val="18"/>
              </w:rPr>
              <w:t>1. Conservação Especial do Pavimento</w:t>
            </w:r>
          </w:p>
        </w:tc>
        <w:tc>
          <w:tcPr>
            <w:tcW w:w="655" w:type="dxa"/>
            <w:vMerge w:val="restart"/>
            <w:shd w:val="clear" w:color="auto" w:fill="DDD9C4"/>
            <w:noWrap/>
            <w:tcMar/>
            <w:vAlign w:val="center"/>
            <w:hideMark/>
          </w:tcPr>
          <w:p w:rsidRPr="005E18BB" w:rsidR="00BA0651" w:rsidRDefault="00BA0651" w14:paraId="74444750" w14:textId="6FCD2DB2">
            <w:pPr>
              <w:spacing w:before="40" w:after="40" w:line="240" w:lineRule="auto"/>
              <w:jc w:val="both"/>
              <w:rPr>
                <w:rFonts w:ascii="Arial" w:hAnsi="Arial" w:eastAsia="Times New Roman" w:cs="Arial"/>
                <w:b/>
                <w:bCs/>
                <w:color w:val="000000"/>
                <w:sz w:val="18"/>
                <w:szCs w:val="18"/>
              </w:rPr>
            </w:pPr>
            <w:r w:rsidRPr="3AE7E927">
              <w:rPr>
                <w:rFonts w:ascii="Arial" w:hAnsi="Arial" w:eastAsia="Times New Roman" w:cs="Arial"/>
                <w:b/>
                <w:bCs/>
                <w:color w:val="000000" w:themeColor="text1"/>
                <w:sz w:val="18"/>
                <w:szCs w:val="18"/>
              </w:rPr>
              <w:t>4</w:t>
            </w:r>
            <w:r w:rsidR="00EC6EBC">
              <w:rPr>
                <w:rFonts w:ascii="Arial" w:hAnsi="Arial" w:eastAsia="Times New Roman" w:cs="Arial"/>
                <w:b/>
                <w:bCs/>
                <w:color w:val="000000" w:themeColor="text1"/>
                <w:sz w:val="18"/>
                <w:szCs w:val="18"/>
              </w:rPr>
              <w:t>2</w:t>
            </w:r>
            <w:r w:rsidRPr="3AE7E927">
              <w:rPr>
                <w:rFonts w:ascii="Arial" w:hAnsi="Arial" w:eastAsia="Times New Roman" w:cs="Arial"/>
                <w:b/>
                <w:bCs/>
                <w:color w:val="000000" w:themeColor="text1"/>
                <w:sz w:val="18"/>
                <w:szCs w:val="18"/>
              </w:rPr>
              <w:t>,0%</w:t>
            </w:r>
          </w:p>
        </w:tc>
        <w:tc>
          <w:tcPr>
            <w:tcW w:w="579" w:type="dxa"/>
            <w:shd w:val="clear" w:color="auto" w:fill="DDD9C4"/>
            <w:noWrap/>
            <w:tcMar/>
            <w:vAlign w:val="center"/>
            <w:hideMark/>
          </w:tcPr>
          <w:p w:rsidRPr="005E18BB" w:rsidR="00BA0651" w:rsidRDefault="00BA0651" w14:paraId="7A70B993"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1.1</w:t>
            </w:r>
          </w:p>
        </w:tc>
        <w:tc>
          <w:tcPr>
            <w:tcW w:w="1676" w:type="dxa"/>
            <w:shd w:val="clear" w:color="auto" w:fill="DDD9C4"/>
            <w:tcMar/>
            <w:vAlign w:val="center"/>
            <w:hideMark/>
          </w:tcPr>
          <w:p w:rsidRPr="005E18BB" w:rsidR="00BA0651" w:rsidRDefault="00BA0651" w14:paraId="518C43CC"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Indicador de Conformidade da Atualização Periódica do Sistema de Gerenciamento de Pavimentos</w:t>
            </w:r>
          </w:p>
        </w:tc>
        <w:tc>
          <w:tcPr>
            <w:tcW w:w="1166" w:type="dxa"/>
            <w:shd w:val="clear" w:color="auto" w:fill="DDD9C4"/>
            <w:noWrap/>
            <w:tcMar/>
            <w:vAlign w:val="center"/>
            <w:hideMark/>
          </w:tcPr>
          <w:p w:rsidRPr="005E18BB" w:rsidR="00BA0651" w:rsidRDefault="00BA0651" w14:paraId="0D11CBA5"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10,0%</w:t>
            </w:r>
          </w:p>
        </w:tc>
        <w:tc>
          <w:tcPr>
            <w:tcW w:w="1327" w:type="dxa"/>
            <w:shd w:val="clear" w:color="auto" w:fill="DDD9C4"/>
            <w:noWrap/>
            <w:tcMar/>
            <w:vAlign w:val="center"/>
            <w:hideMark/>
          </w:tcPr>
          <w:p w:rsidRPr="005E18BB" w:rsidR="00BA0651" w:rsidRDefault="00BA0651" w14:paraId="7EBE26F2"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Mensal</w:t>
            </w:r>
          </w:p>
        </w:tc>
        <w:tc>
          <w:tcPr>
            <w:tcW w:w="1314" w:type="dxa"/>
            <w:shd w:val="clear" w:color="auto" w:fill="DDD9C4"/>
            <w:noWrap/>
            <w:tcMar/>
            <w:vAlign w:val="center"/>
            <w:hideMark/>
          </w:tcPr>
          <w:p w:rsidRPr="005E18BB" w:rsidR="00BA0651" w:rsidRDefault="00BA0651" w14:paraId="5FE8FFFB"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c>
          <w:tcPr>
            <w:tcW w:w="903" w:type="dxa"/>
            <w:shd w:val="clear" w:color="auto" w:fill="DDD9C4"/>
            <w:noWrap/>
            <w:tcMar/>
            <w:vAlign w:val="center"/>
            <w:hideMark/>
          </w:tcPr>
          <w:p w:rsidRPr="005E18BB" w:rsidR="00BA0651" w:rsidRDefault="00BA0651" w14:paraId="08B139F2"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r>
      <w:tr w:rsidRPr="005E18BB" w:rsidR="00BA0651" w:rsidTr="4697FBEE" w14:paraId="78264638" w14:textId="77777777">
        <w:tc>
          <w:tcPr>
            <w:tcW w:w="1525" w:type="dxa"/>
            <w:vMerge/>
            <w:tcMar/>
            <w:vAlign w:val="center"/>
            <w:hideMark/>
          </w:tcPr>
          <w:p w:rsidRPr="005E18BB" w:rsidR="00BA0651" w:rsidRDefault="00BA0651" w14:paraId="72BE9F01" w14:textId="77777777">
            <w:pPr>
              <w:spacing w:before="40" w:after="40" w:line="240" w:lineRule="auto"/>
              <w:jc w:val="both"/>
              <w:rPr>
                <w:rFonts w:ascii="Arial" w:hAnsi="Arial" w:eastAsia="Times New Roman" w:cs="Arial"/>
                <w:b/>
                <w:bCs/>
                <w:color w:val="000000"/>
                <w:sz w:val="18"/>
                <w:szCs w:val="18"/>
              </w:rPr>
            </w:pPr>
          </w:p>
        </w:tc>
        <w:tc>
          <w:tcPr>
            <w:tcW w:w="655" w:type="dxa"/>
            <w:vMerge/>
            <w:tcMar/>
            <w:vAlign w:val="center"/>
            <w:hideMark/>
          </w:tcPr>
          <w:p w:rsidRPr="005E18BB" w:rsidR="00BA0651" w:rsidRDefault="00BA0651" w14:paraId="15E6E419" w14:textId="77777777">
            <w:pPr>
              <w:spacing w:before="40" w:after="40" w:line="240" w:lineRule="auto"/>
              <w:jc w:val="both"/>
              <w:rPr>
                <w:rFonts w:ascii="Arial" w:hAnsi="Arial" w:eastAsia="Times New Roman" w:cs="Arial"/>
                <w:b/>
                <w:bCs/>
                <w:color w:val="000000"/>
                <w:sz w:val="18"/>
                <w:szCs w:val="18"/>
              </w:rPr>
            </w:pPr>
          </w:p>
        </w:tc>
        <w:tc>
          <w:tcPr>
            <w:tcW w:w="579" w:type="dxa"/>
            <w:shd w:val="clear" w:color="auto" w:fill="DDD9C4"/>
            <w:noWrap/>
            <w:tcMar/>
            <w:vAlign w:val="center"/>
            <w:hideMark/>
          </w:tcPr>
          <w:p w:rsidRPr="005E18BB" w:rsidR="00BA0651" w:rsidRDefault="00BA0651" w14:paraId="55C95AF0"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1.2</w:t>
            </w:r>
          </w:p>
        </w:tc>
        <w:tc>
          <w:tcPr>
            <w:tcW w:w="1676" w:type="dxa"/>
            <w:shd w:val="clear" w:color="auto" w:fill="DDD9C4"/>
            <w:tcMar/>
            <w:vAlign w:val="center"/>
            <w:hideMark/>
          </w:tcPr>
          <w:p w:rsidRPr="005E18BB" w:rsidR="00BA0651" w:rsidRDefault="00BA0651" w14:paraId="28B28A72" w14:textId="45E526A0">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 xml:space="preserve">Indicador das Condições de Conforto do Pavimento </w:t>
            </w:r>
          </w:p>
        </w:tc>
        <w:tc>
          <w:tcPr>
            <w:tcW w:w="1166" w:type="dxa"/>
            <w:shd w:val="clear" w:color="auto" w:fill="DDD9C4"/>
            <w:noWrap/>
            <w:tcMar/>
            <w:vAlign w:val="center"/>
            <w:hideMark/>
          </w:tcPr>
          <w:p w:rsidRPr="005E18BB" w:rsidR="00BA0651" w:rsidRDefault="00BA0651" w14:paraId="64760869"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30,0%</w:t>
            </w:r>
          </w:p>
        </w:tc>
        <w:tc>
          <w:tcPr>
            <w:tcW w:w="1327" w:type="dxa"/>
            <w:shd w:val="clear" w:color="auto" w:fill="DDD9C4"/>
            <w:noWrap/>
            <w:tcMar/>
            <w:vAlign w:val="center"/>
          </w:tcPr>
          <w:p w:rsidRPr="005E18BB" w:rsidR="00BA0651" w:rsidRDefault="00BA0651" w14:paraId="1F2D8B8C"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Mensal</w:t>
            </w:r>
          </w:p>
        </w:tc>
        <w:tc>
          <w:tcPr>
            <w:tcW w:w="1314" w:type="dxa"/>
            <w:shd w:val="clear" w:color="auto" w:fill="DDD9C4"/>
            <w:noWrap/>
            <w:tcMar/>
            <w:vAlign w:val="center"/>
            <w:hideMark/>
          </w:tcPr>
          <w:p w:rsidRPr="005E18BB" w:rsidR="00BA0651" w:rsidRDefault="00BA0651" w14:paraId="314F46D0"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c>
          <w:tcPr>
            <w:tcW w:w="903" w:type="dxa"/>
            <w:shd w:val="clear" w:color="auto" w:fill="DDD9C4"/>
            <w:noWrap/>
            <w:tcMar/>
            <w:vAlign w:val="center"/>
            <w:hideMark/>
          </w:tcPr>
          <w:p w:rsidRPr="005E18BB" w:rsidR="00BA0651" w:rsidRDefault="00BA0651" w14:paraId="495C61F1"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r>
      <w:tr w:rsidRPr="005E18BB" w:rsidR="00BA0651" w:rsidTr="4697FBEE" w14:paraId="77A13D14" w14:textId="77777777">
        <w:tc>
          <w:tcPr>
            <w:tcW w:w="1525" w:type="dxa"/>
            <w:vMerge/>
            <w:tcMar/>
            <w:vAlign w:val="center"/>
            <w:hideMark/>
          </w:tcPr>
          <w:p w:rsidRPr="005E18BB" w:rsidR="00BA0651" w:rsidRDefault="00BA0651" w14:paraId="6F60D338" w14:textId="77777777">
            <w:pPr>
              <w:spacing w:before="40" w:after="40" w:line="240" w:lineRule="auto"/>
              <w:jc w:val="both"/>
              <w:rPr>
                <w:rFonts w:ascii="Arial" w:hAnsi="Arial" w:eastAsia="Times New Roman" w:cs="Arial"/>
                <w:b/>
                <w:bCs/>
                <w:color w:val="000000"/>
                <w:sz w:val="18"/>
                <w:szCs w:val="18"/>
              </w:rPr>
            </w:pPr>
          </w:p>
        </w:tc>
        <w:tc>
          <w:tcPr>
            <w:tcW w:w="655" w:type="dxa"/>
            <w:vMerge/>
            <w:tcMar/>
            <w:vAlign w:val="center"/>
            <w:hideMark/>
          </w:tcPr>
          <w:p w:rsidRPr="005E18BB" w:rsidR="00BA0651" w:rsidRDefault="00BA0651" w14:paraId="7093F55D" w14:textId="77777777">
            <w:pPr>
              <w:spacing w:before="40" w:after="40" w:line="240" w:lineRule="auto"/>
              <w:jc w:val="both"/>
              <w:rPr>
                <w:rFonts w:ascii="Arial" w:hAnsi="Arial" w:eastAsia="Times New Roman" w:cs="Arial"/>
                <w:b/>
                <w:bCs/>
                <w:color w:val="000000"/>
                <w:sz w:val="18"/>
                <w:szCs w:val="18"/>
              </w:rPr>
            </w:pPr>
          </w:p>
        </w:tc>
        <w:tc>
          <w:tcPr>
            <w:tcW w:w="579" w:type="dxa"/>
            <w:shd w:val="clear" w:color="auto" w:fill="DDD9C4"/>
            <w:noWrap/>
            <w:tcMar/>
            <w:vAlign w:val="center"/>
            <w:hideMark/>
          </w:tcPr>
          <w:p w:rsidRPr="005E18BB" w:rsidR="00BA0651" w:rsidRDefault="00BA0651" w14:paraId="7738F1E2"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1.3</w:t>
            </w:r>
          </w:p>
        </w:tc>
        <w:tc>
          <w:tcPr>
            <w:tcW w:w="1676" w:type="dxa"/>
            <w:shd w:val="clear" w:color="auto" w:fill="DDD9C4"/>
            <w:tcMar/>
            <w:vAlign w:val="center"/>
            <w:hideMark/>
          </w:tcPr>
          <w:p w:rsidRPr="005E18BB" w:rsidR="00BA0651" w:rsidRDefault="00BA0651" w14:paraId="5EA46A1A" w14:textId="601CC97C">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 xml:space="preserve">Indicador das Condições de Segurança do Pavimento </w:t>
            </w:r>
          </w:p>
        </w:tc>
        <w:tc>
          <w:tcPr>
            <w:tcW w:w="1166" w:type="dxa"/>
            <w:shd w:val="clear" w:color="auto" w:fill="DDD9C4"/>
            <w:noWrap/>
            <w:tcMar/>
            <w:vAlign w:val="center"/>
            <w:hideMark/>
          </w:tcPr>
          <w:p w:rsidRPr="005E18BB" w:rsidR="00BA0651" w:rsidRDefault="00BA0651" w14:paraId="64876326"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30,0%</w:t>
            </w:r>
          </w:p>
        </w:tc>
        <w:tc>
          <w:tcPr>
            <w:tcW w:w="1327" w:type="dxa"/>
            <w:shd w:val="clear" w:color="auto" w:fill="DDD9C4"/>
            <w:noWrap/>
            <w:tcMar/>
            <w:vAlign w:val="center"/>
          </w:tcPr>
          <w:p w:rsidRPr="005E18BB" w:rsidR="00BA0651" w:rsidRDefault="00BA0651" w14:paraId="38F3A4BD"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Mensal</w:t>
            </w:r>
          </w:p>
        </w:tc>
        <w:tc>
          <w:tcPr>
            <w:tcW w:w="1314" w:type="dxa"/>
            <w:shd w:val="clear" w:color="auto" w:fill="DDD9C4"/>
            <w:noWrap/>
            <w:tcMar/>
            <w:vAlign w:val="center"/>
            <w:hideMark/>
          </w:tcPr>
          <w:p w:rsidRPr="005E18BB" w:rsidR="00BA0651" w:rsidRDefault="00BA0651" w14:paraId="7603AAC4"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c>
          <w:tcPr>
            <w:tcW w:w="903" w:type="dxa"/>
            <w:shd w:val="clear" w:color="auto" w:fill="DDD9C4"/>
            <w:noWrap/>
            <w:tcMar/>
            <w:vAlign w:val="center"/>
            <w:hideMark/>
          </w:tcPr>
          <w:p w:rsidRPr="005E18BB" w:rsidR="00BA0651" w:rsidRDefault="00BA0651" w14:paraId="05BB25AE"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r>
      <w:tr w:rsidRPr="005E18BB" w:rsidR="00BA0651" w:rsidTr="4697FBEE" w14:paraId="507CA1D8" w14:textId="77777777">
        <w:tc>
          <w:tcPr>
            <w:tcW w:w="1525" w:type="dxa"/>
            <w:vMerge/>
            <w:tcMar/>
            <w:vAlign w:val="center"/>
            <w:hideMark/>
          </w:tcPr>
          <w:p w:rsidRPr="005E18BB" w:rsidR="00BA0651" w:rsidRDefault="00BA0651" w14:paraId="7FB1234B" w14:textId="77777777">
            <w:pPr>
              <w:spacing w:before="40" w:after="40" w:line="240" w:lineRule="auto"/>
              <w:jc w:val="both"/>
              <w:rPr>
                <w:rFonts w:ascii="Arial" w:hAnsi="Arial" w:eastAsia="Times New Roman" w:cs="Arial"/>
                <w:b/>
                <w:bCs/>
                <w:color w:val="000000"/>
                <w:sz w:val="18"/>
                <w:szCs w:val="18"/>
              </w:rPr>
            </w:pPr>
          </w:p>
        </w:tc>
        <w:tc>
          <w:tcPr>
            <w:tcW w:w="655" w:type="dxa"/>
            <w:vMerge/>
            <w:tcMar/>
            <w:vAlign w:val="center"/>
            <w:hideMark/>
          </w:tcPr>
          <w:p w:rsidRPr="005E18BB" w:rsidR="00BA0651" w:rsidRDefault="00BA0651" w14:paraId="49A3FE57" w14:textId="77777777">
            <w:pPr>
              <w:spacing w:before="40" w:after="40" w:line="240" w:lineRule="auto"/>
              <w:jc w:val="both"/>
              <w:rPr>
                <w:rFonts w:ascii="Arial" w:hAnsi="Arial" w:eastAsia="Times New Roman" w:cs="Arial"/>
                <w:b/>
                <w:bCs/>
                <w:color w:val="000000"/>
                <w:sz w:val="18"/>
                <w:szCs w:val="18"/>
              </w:rPr>
            </w:pPr>
          </w:p>
        </w:tc>
        <w:tc>
          <w:tcPr>
            <w:tcW w:w="579" w:type="dxa"/>
            <w:shd w:val="clear" w:color="auto" w:fill="DDD9C4"/>
            <w:noWrap/>
            <w:tcMar/>
            <w:vAlign w:val="center"/>
            <w:hideMark/>
          </w:tcPr>
          <w:p w:rsidRPr="005E18BB" w:rsidR="00BA0651" w:rsidRDefault="00BA0651" w14:paraId="33612074"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1.4</w:t>
            </w:r>
          </w:p>
        </w:tc>
        <w:tc>
          <w:tcPr>
            <w:tcW w:w="1676" w:type="dxa"/>
            <w:shd w:val="clear" w:color="auto" w:fill="DDD9C4"/>
            <w:tcMar/>
            <w:vAlign w:val="center"/>
            <w:hideMark/>
          </w:tcPr>
          <w:p w:rsidRPr="005E18BB" w:rsidR="00BA0651" w:rsidRDefault="00BA0651" w14:paraId="3026DB9B" w14:textId="4474C9D6">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 xml:space="preserve">Indicador das Condições de Superfície do Pavimento </w:t>
            </w:r>
          </w:p>
        </w:tc>
        <w:tc>
          <w:tcPr>
            <w:tcW w:w="1166" w:type="dxa"/>
            <w:shd w:val="clear" w:color="auto" w:fill="DDD9C4"/>
            <w:noWrap/>
            <w:tcMar/>
            <w:vAlign w:val="center"/>
            <w:hideMark/>
          </w:tcPr>
          <w:p w:rsidRPr="005E18BB" w:rsidR="00BA0651" w:rsidRDefault="00BA0651" w14:paraId="5DC39E80"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30,0%</w:t>
            </w:r>
          </w:p>
        </w:tc>
        <w:tc>
          <w:tcPr>
            <w:tcW w:w="1327" w:type="dxa"/>
            <w:shd w:val="clear" w:color="auto" w:fill="DDD9C4"/>
            <w:noWrap/>
            <w:tcMar/>
            <w:vAlign w:val="center"/>
          </w:tcPr>
          <w:p w:rsidRPr="005E18BB" w:rsidR="00BA0651" w:rsidRDefault="00BA0651" w14:paraId="34A4827F"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Mensal</w:t>
            </w:r>
          </w:p>
        </w:tc>
        <w:tc>
          <w:tcPr>
            <w:tcW w:w="1314" w:type="dxa"/>
            <w:shd w:val="clear" w:color="auto" w:fill="DDD9C4"/>
            <w:noWrap/>
            <w:tcMar/>
            <w:vAlign w:val="center"/>
            <w:hideMark/>
          </w:tcPr>
          <w:p w:rsidRPr="005E18BB" w:rsidR="00BA0651" w:rsidRDefault="00BA0651" w14:paraId="262F0E7E"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c>
          <w:tcPr>
            <w:tcW w:w="903" w:type="dxa"/>
            <w:shd w:val="clear" w:color="auto" w:fill="DDD9C4"/>
            <w:noWrap/>
            <w:tcMar/>
            <w:vAlign w:val="center"/>
            <w:hideMark/>
          </w:tcPr>
          <w:p w:rsidRPr="005E18BB" w:rsidR="00BA0651" w:rsidRDefault="00BA0651" w14:paraId="764BAEC5"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r>
      <w:tr w:rsidRPr="005E18BB" w:rsidR="00BA0651" w:rsidTr="4697FBEE" w14:paraId="6E04852C" w14:textId="77777777">
        <w:tc>
          <w:tcPr>
            <w:tcW w:w="1525" w:type="dxa"/>
            <w:vMerge w:val="restart"/>
            <w:shd w:val="clear" w:color="auto" w:fill="auto"/>
            <w:tcMar/>
            <w:vAlign w:val="center"/>
            <w:hideMark/>
          </w:tcPr>
          <w:p w:rsidRPr="005E18BB" w:rsidR="00BA0651" w:rsidRDefault="00BA0651" w14:paraId="5859B30F" w14:textId="77777777">
            <w:pPr>
              <w:spacing w:before="40" w:after="40" w:line="240" w:lineRule="auto"/>
              <w:jc w:val="both"/>
              <w:rPr>
                <w:rFonts w:ascii="Arial" w:hAnsi="Arial" w:eastAsia="Times New Roman" w:cs="Arial"/>
                <w:b/>
                <w:bCs/>
                <w:color w:val="000000"/>
                <w:sz w:val="18"/>
                <w:szCs w:val="18"/>
              </w:rPr>
            </w:pPr>
            <w:r w:rsidRPr="005E18BB">
              <w:rPr>
                <w:rFonts w:ascii="Arial" w:hAnsi="Arial" w:eastAsia="Times New Roman" w:cs="Arial"/>
                <w:b/>
                <w:bCs/>
                <w:color w:val="000000"/>
                <w:sz w:val="18"/>
                <w:szCs w:val="18"/>
              </w:rPr>
              <w:t>2. Serviço de Atendimento ao Usuário</w:t>
            </w:r>
          </w:p>
        </w:tc>
        <w:tc>
          <w:tcPr>
            <w:tcW w:w="655" w:type="dxa"/>
            <w:vMerge w:val="restart"/>
            <w:shd w:val="clear" w:color="auto" w:fill="auto"/>
            <w:tcMar/>
            <w:vAlign w:val="center"/>
            <w:hideMark/>
          </w:tcPr>
          <w:p w:rsidRPr="005E18BB" w:rsidR="00BA0651" w:rsidRDefault="00EC6EBC" w14:paraId="04372D41" w14:textId="21C1E413">
            <w:pPr>
              <w:spacing w:before="40" w:after="40" w:line="240" w:lineRule="auto"/>
              <w:jc w:val="both"/>
              <w:rPr>
                <w:rFonts w:ascii="Arial" w:hAnsi="Arial" w:eastAsia="Times New Roman" w:cs="Arial"/>
                <w:b/>
                <w:bCs/>
                <w:color w:val="000000"/>
                <w:sz w:val="18"/>
                <w:szCs w:val="18"/>
              </w:rPr>
            </w:pPr>
            <w:r>
              <w:rPr>
                <w:rFonts w:ascii="Arial" w:hAnsi="Arial" w:eastAsia="Times New Roman" w:cs="Arial"/>
                <w:b/>
                <w:bCs/>
                <w:color w:val="000000" w:themeColor="text1"/>
                <w:sz w:val="18"/>
                <w:szCs w:val="18"/>
              </w:rPr>
              <w:t>8</w:t>
            </w:r>
            <w:r w:rsidRPr="3AE7E927" w:rsidR="00BA0651">
              <w:rPr>
                <w:rFonts w:ascii="Arial" w:hAnsi="Arial" w:eastAsia="Times New Roman" w:cs="Arial"/>
                <w:b/>
                <w:bCs/>
                <w:color w:val="000000" w:themeColor="text1"/>
                <w:sz w:val="18"/>
                <w:szCs w:val="18"/>
              </w:rPr>
              <w:t>,0%</w:t>
            </w:r>
          </w:p>
        </w:tc>
        <w:tc>
          <w:tcPr>
            <w:tcW w:w="579" w:type="dxa"/>
            <w:shd w:val="clear" w:color="auto" w:fill="auto"/>
            <w:noWrap/>
            <w:tcMar/>
            <w:vAlign w:val="center"/>
            <w:hideMark/>
          </w:tcPr>
          <w:p w:rsidRPr="005E18BB" w:rsidR="00BA0651" w:rsidRDefault="00BA0651" w14:paraId="53CFD22E"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2.1</w:t>
            </w:r>
          </w:p>
        </w:tc>
        <w:tc>
          <w:tcPr>
            <w:tcW w:w="1676" w:type="dxa"/>
            <w:shd w:val="clear" w:color="auto" w:fill="auto"/>
            <w:tcMar/>
            <w:vAlign w:val="center"/>
            <w:hideMark/>
          </w:tcPr>
          <w:p w:rsidRPr="005E18BB" w:rsidR="00BA0651" w:rsidRDefault="00BA0651" w14:paraId="66BF180F" w14:textId="16D418E8">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Indicador de Tempo de Chegada do Serviço de Guincho</w:t>
            </w:r>
            <w:r w:rsidR="007B591C">
              <w:rPr>
                <w:rFonts w:ascii="Arial" w:hAnsi="Arial" w:eastAsia="Times New Roman" w:cs="Arial"/>
                <w:color w:val="000000"/>
                <w:sz w:val="18"/>
                <w:szCs w:val="18"/>
              </w:rPr>
              <w:t xml:space="preserve"> </w:t>
            </w:r>
          </w:p>
        </w:tc>
        <w:tc>
          <w:tcPr>
            <w:tcW w:w="1166" w:type="dxa"/>
            <w:shd w:val="clear" w:color="auto" w:fill="auto"/>
            <w:noWrap/>
            <w:tcMar/>
            <w:vAlign w:val="center"/>
            <w:hideMark/>
          </w:tcPr>
          <w:p w:rsidRPr="005E18BB" w:rsidR="00BA0651" w:rsidRDefault="00BA0651" w14:paraId="4C0AE020"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30,0%</w:t>
            </w:r>
          </w:p>
        </w:tc>
        <w:tc>
          <w:tcPr>
            <w:tcW w:w="1327" w:type="dxa"/>
            <w:shd w:val="clear" w:color="auto" w:fill="auto"/>
            <w:noWrap/>
            <w:tcMar/>
            <w:vAlign w:val="center"/>
            <w:hideMark/>
          </w:tcPr>
          <w:p w:rsidRPr="005E18BB" w:rsidR="00BA0651" w:rsidRDefault="00BA0651" w14:paraId="5844FBF2"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Mensal</w:t>
            </w:r>
          </w:p>
        </w:tc>
        <w:tc>
          <w:tcPr>
            <w:tcW w:w="1314" w:type="dxa"/>
            <w:shd w:val="clear" w:color="auto" w:fill="auto"/>
            <w:noWrap/>
            <w:tcMar/>
            <w:vAlign w:val="center"/>
            <w:hideMark/>
          </w:tcPr>
          <w:p w:rsidRPr="005E18BB" w:rsidR="00BA0651" w:rsidRDefault="00BA0651" w14:paraId="69826853"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c>
          <w:tcPr>
            <w:tcW w:w="903" w:type="dxa"/>
            <w:shd w:val="clear" w:color="auto" w:fill="auto"/>
            <w:noWrap/>
            <w:tcMar/>
            <w:vAlign w:val="center"/>
            <w:hideMark/>
          </w:tcPr>
          <w:p w:rsidRPr="005E18BB" w:rsidR="00BA0651" w:rsidRDefault="00BA0651" w14:paraId="4AE92A31"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r>
      <w:tr w:rsidRPr="005E18BB" w:rsidR="00BA0651" w:rsidTr="4697FBEE" w14:paraId="12D63A93" w14:textId="77777777">
        <w:tc>
          <w:tcPr>
            <w:tcW w:w="1525" w:type="dxa"/>
            <w:vMerge/>
            <w:tcMar/>
            <w:vAlign w:val="center"/>
            <w:hideMark/>
          </w:tcPr>
          <w:p w:rsidRPr="005E18BB" w:rsidR="00BA0651" w:rsidRDefault="00BA0651" w14:paraId="3E75CDFD" w14:textId="77777777">
            <w:pPr>
              <w:spacing w:before="40" w:after="40" w:line="240" w:lineRule="auto"/>
              <w:jc w:val="both"/>
              <w:rPr>
                <w:rFonts w:ascii="Arial" w:hAnsi="Arial" w:eastAsia="Times New Roman" w:cs="Arial"/>
                <w:b/>
                <w:bCs/>
                <w:color w:val="000000"/>
                <w:sz w:val="18"/>
                <w:szCs w:val="18"/>
              </w:rPr>
            </w:pPr>
          </w:p>
        </w:tc>
        <w:tc>
          <w:tcPr>
            <w:tcW w:w="655" w:type="dxa"/>
            <w:vMerge/>
            <w:tcMar/>
            <w:vAlign w:val="center"/>
            <w:hideMark/>
          </w:tcPr>
          <w:p w:rsidRPr="005E18BB" w:rsidR="00BA0651" w:rsidRDefault="00BA0651" w14:paraId="486C370E" w14:textId="77777777">
            <w:pPr>
              <w:spacing w:before="40" w:after="40" w:line="240" w:lineRule="auto"/>
              <w:jc w:val="both"/>
              <w:rPr>
                <w:rFonts w:ascii="Arial" w:hAnsi="Arial" w:eastAsia="Times New Roman" w:cs="Arial"/>
                <w:b/>
                <w:bCs/>
                <w:color w:val="000000"/>
                <w:sz w:val="18"/>
                <w:szCs w:val="18"/>
              </w:rPr>
            </w:pPr>
          </w:p>
        </w:tc>
        <w:tc>
          <w:tcPr>
            <w:tcW w:w="579" w:type="dxa"/>
            <w:shd w:val="clear" w:color="auto" w:fill="auto"/>
            <w:noWrap/>
            <w:tcMar/>
            <w:vAlign w:val="center"/>
            <w:hideMark/>
          </w:tcPr>
          <w:p w:rsidRPr="005E18BB" w:rsidR="00BA0651" w:rsidRDefault="00BA0651" w14:paraId="7A88ED3F"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2.2</w:t>
            </w:r>
          </w:p>
        </w:tc>
        <w:tc>
          <w:tcPr>
            <w:tcW w:w="1676" w:type="dxa"/>
            <w:shd w:val="clear" w:color="auto" w:fill="auto"/>
            <w:tcMar/>
            <w:vAlign w:val="center"/>
            <w:hideMark/>
          </w:tcPr>
          <w:p w:rsidRPr="005E18BB" w:rsidR="00BA0651" w:rsidRDefault="00BA0651" w14:paraId="72028FEE"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Indicador de Tempo de Chegada do Serviço de Socorro Mecânico</w:t>
            </w:r>
          </w:p>
        </w:tc>
        <w:tc>
          <w:tcPr>
            <w:tcW w:w="1166" w:type="dxa"/>
            <w:shd w:val="clear" w:color="auto" w:fill="auto"/>
            <w:noWrap/>
            <w:tcMar/>
            <w:vAlign w:val="center"/>
            <w:hideMark/>
          </w:tcPr>
          <w:p w:rsidRPr="005E18BB" w:rsidR="00BA0651" w:rsidRDefault="00BA0651" w14:paraId="67589C03"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30,0%</w:t>
            </w:r>
          </w:p>
        </w:tc>
        <w:tc>
          <w:tcPr>
            <w:tcW w:w="1327" w:type="dxa"/>
            <w:shd w:val="clear" w:color="auto" w:fill="auto"/>
            <w:noWrap/>
            <w:tcMar/>
            <w:vAlign w:val="center"/>
            <w:hideMark/>
          </w:tcPr>
          <w:p w:rsidRPr="005E18BB" w:rsidR="00BA0651" w:rsidRDefault="00BA0651" w14:paraId="4D661759"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Mensal</w:t>
            </w:r>
          </w:p>
        </w:tc>
        <w:tc>
          <w:tcPr>
            <w:tcW w:w="1314" w:type="dxa"/>
            <w:shd w:val="clear" w:color="auto" w:fill="auto"/>
            <w:noWrap/>
            <w:tcMar/>
            <w:vAlign w:val="center"/>
            <w:hideMark/>
          </w:tcPr>
          <w:p w:rsidRPr="005E18BB" w:rsidR="00BA0651" w:rsidRDefault="00BA0651" w14:paraId="609A9FA0"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c>
          <w:tcPr>
            <w:tcW w:w="903" w:type="dxa"/>
            <w:shd w:val="clear" w:color="auto" w:fill="auto"/>
            <w:noWrap/>
            <w:tcMar/>
            <w:vAlign w:val="center"/>
            <w:hideMark/>
          </w:tcPr>
          <w:p w:rsidRPr="005E18BB" w:rsidR="00BA0651" w:rsidRDefault="00BA0651" w14:paraId="26EAA55A"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r>
      <w:tr w:rsidRPr="005E18BB" w:rsidR="00BA0651" w:rsidTr="4697FBEE" w14:paraId="1A526C54" w14:textId="77777777">
        <w:tc>
          <w:tcPr>
            <w:tcW w:w="1525" w:type="dxa"/>
            <w:vMerge/>
            <w:tcMar/>
            <w:vAlign w:val="center"/>
            <w:hideMark/>
          </w:tcPr>
          <w:p w:rsidRPr="005E18BB" w:rsidR="00BA0651" w:rsidRDefault="00BA0651" w14:paraId="3F91DAD1" w14:textId="77777777">
            <w:pPr>
              <w:spacing w:before="40" w:after="40" w:line="240" w:lineRule="auto"/>
              <w:jc w:val="both"/>
              <w:rPr>
                <w:rFonts w:ascii="Arial" w:hAnsi="Arial" w:eastAsia="Times New Roman" w:cs="Arial"/>
                <w:b/>
                <w:bCs/>
                <w:color w:val="000000"/>
                <w:sz w:val="18"/>
                <w:szCs w:val="18"/>
              </w:rPr>
            </w:pPr>
          </w:p>
        </w:tc>
        <w:tc>
          <w:tcPr>
            <w:tcW w:w="655" w:type="dxa"/>
            <w:vMerge/>
            <w:tcMar/>
            <w:vAlign w:val="center"/>
            <w:hideMark/>
          </w:tcPr>
          <w:p w:rsidRPr="005E18BB" w:rsidR="00BA0651" w:rsidRDefault="00BA0651" w14:paraId="59844D5B" w14:textId="77777777">
            <w:pPr>
              <w:spacing w:before="40" w:after="40" w:line="240" w:lineRule="auto"/>
              <w:jc w:val="both"/>
              <w:rPr>
                <w:rFonts w:ascii="Arial" w:hAnsi="Arial" w:eastAsia="Times New Roman" w:cs="Arial"/>
                <w:b/>
                <w:bCs/>
                <w:color w:val="000000"/>
                <w:sz w:val="18"/>
                <w:szCs w:val="18"/>
              </w:rPr>
            </w:pPr>
          </w:p>
        </w:tc>
        <w:tc>
          <w:tcPr>
            <w:tcW w:w="579" w:type="dxa"/>
            <w:shd w:val="clear" w:color="auto" w:fill="auto"/>
            <w:noWrap/>
            <w:tcMar/>
            <w:vAlign w:val="center"/>
            <w:hideMark/>
          </w:tcPr>
          <w:p w:rsidRPr="005E18BB" w:rsidR="00BA0651" w:rsidRDefault="00BA0651" w14:paraId="43987633"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2.3</w:t>
            </w:r>
          </w:p>
        </w:tc>
        <w:tc>
          <w:tcPr>
            <w:tcW w:w="1676" w:type="dxa"/>
            <w:shd w:val="clear" w:color="auto" w:fill="auto"/>
            <w:tcMar/>
            <w:vAlign w:val="center"/>
            <w:hideMark/>
          </w:tcPr>
          <w:p w:rsidRPr="005E18BB" w:rsidR="00BA0651" w:rsidRDefault="00BA0651" w14:paraId="4AFB49B5"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Indicador de Tempo de Chegada dos Serviços de APH</w:t>
            </w:r>
          </w:p>
        </w:tc>
        <w:tc>
          <w:tcPr>
            <w:tcW w:w="1166" w:type="dxa"/>
            <w:shd w:val="clear" w:color="auto" w:fill="auto"/>
            <w:noWrap/>
            <w:tcMar/>
            <w:vAlign w:val="center"/>
            <w:hideMark/>
          </w:tcPr>
          <w:p w:rsidRPr="005E18BB" w:rsidR="00BA0651" w:rsidRDefault="00BA0651" w14:paraId="25479406"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40,0%</w:t>
            </w:r>
          </w:p>
        </w:tc>
        <w:tc>
          <w:tcPr>
            <w:tcW w:w="1327" w:type="dxa"/>
            <w:shd w:val="clear" w:color="auto" w:fill="auto"/>
            <w:noWrap/>
            <w:tcMar/>
            <w:vAlign w:val="center"/>
            <w:hideMark/>
          </w:tcPr>
          <w:p w:rsidRPr="005E18BB" w:rsidR="00BA0651" w:rsidRDefault="00BA0651" w14:paraId="460679E7"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Mensal</w:t>
            </w:r>
          </w:p>
        </w:tc>
        <w:tc>
          <w:tcPr>
            <w:tcW w:w="1314" w:type="dxa"/>
            <w:shd w:val="clear" w:color="auto" w:fill="auto"/>
            <w:tcMar/>
            <w:vAlign w:val="center"/>
          </w:tcPr>
          <w:p w:rsidRPr="005E18BB" w:rsidR="00BA0651" w:rsidRDefault="00BA0651" w14:paraId="017F76F4"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c>
          <w:tcPr>
            <w:tcW w:w="903" w:type="dxa"/>
            <w:shd w:val="clear" w:color="auto" w:fill="auto"/>
            <w:noWrap/>
            <w:tcMar/>
            <w:vAlign w:val="center"/>
          </w:tcPr>
          <w:p w:rsidRPr="005E18BB" w:rsidR="00BA0651" w:rsidRDefault="00BA0651" w14:paraId="12030E90"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r>
      <w:tr w:rsidRPr="005E18BB" w:rsidR="00BA0651" w:rsidTr="4697FBEE" w14:paraId="64503070" w14:textId="77777777">
        <w:tc>
          <w:tcPr>
            <w:tcW w:w="1525" w:type="dxa"/>
            <w:shd w:val="clear" w:color="auto" w:fill="DDD9C4"/>
            <w:tcMar/>
            <w:vAlign w:val="center"/>
            <w:hideMark/>
          </w:tcPr>
          <w:p w:rsidR="0049460B" w:rsidP="0049460B" w:rsidRDefault="00BA0651" w14:paraId="497FC3A9" w14:textId="77777777">
            <w:pPr>
              <w:spacing w:before="40" w:after="40" w:line="240" w:lineRule="auto"/>
              <w:ind w:right="402"/>
              <w:jc w:val="both"/>
              <w:rPr>
                <w:rFonts w:ascii="Arial" w:hAnsi="Arial" w:eastAsia="Times New Roman" w:cs="Arial"/>
                <w:b/>
                <w:bCs/>
                <w:color w:val="000000"/>
                <w:sz w:val="18"/>
                <w:szCs w:val="18"/>
              </w:rPr>
            </w:pPr>
            <w:r w:rsidRPr="005E18BB">
              <w:rPr>
                <w:rFonts w:ascii="Arial" w:hAnsi="Arial" w:eastAsia="Times New Roman" w:cs="Arial"/>
                <w:b/>
                <w:bCs/>
                <w:color w:val="000000"/>
                <w:sz w:val="18"/>
                <w:szCs w:val="18"/>
              </w:rPr>
              <w:t xml:space="preserve">3. </w:t>
            </w:r>
          </w:p>
          <w:p w:rsidRPr="005E18BB" w:rsidR="00BA0651" w:rsidP="00581791" w:rsidRDefault="00BA0651" w14:paraId="67129277" w14:textId="30084D07">
            <w:pPr>
              <w:spacing w:before="40" w:after="40" w:line="240" w:lineRule="auto"/>
              <w:ind w:right="402"/>
              <w:jc w:val="both"/>
              <w:rPr>
                <w:rFonts w:ascii="Arial" w:hAnsi="Arial" w:eastAsia="Times New Roman" w:cs="Arial"/>
                <w:b/>
                <w:bCs/>
                <w:color w:val="000000"/>
                <w:sz w:val="18"/>
                <w:szCs w:val="18"/>
              </w:rPr>
            </w:pPr>
            <w:r w:rsidRPr="005E18BB">
              <w:rPr>
                <w:rFonts w:ascii="Arial" w:hAnsi="Arial" w:eastAsia="Times New Roman" w:cs="Arial"/>
                <w:b/>
                <w:bCs/>
                <w:color w:val="000000"/>
                <w:sz w:val="18"/>
                <w:szCs w:val="18"/>
              </w:rPr>
              <w:t>Meio Ambiente</w:t>
            </w:r>
          </w:p>
        </w:tc>
        <w:tc>
          <w:tcPr>
            <w:tcW w:w="655" w:type="dxa"/>
            <w:shd w:val="clear" w:color="auto" w:fill="DDD9C4"/>
            <w:tcMar/>
            <w:vAlign w:val="center"/>
            <w:hideMark/>
          </w:tcPr>
          <w:p w:rsidRPr="005E18BB" w:rsidR="00BA0651" w:rsidRDefault="00654C7D" w14:paraId="4E89CD69" w14:textId="06886951">
            <w:pPr>
              <w:spacing w:before="40" w:after="40" w:line="240" w:lineRule="auto"/>
              <w:jc w:val="both"/>
              <w:rPr>
                <w:rFonts w:ascii="Arial" w:hAnsi="Arial" w:eastAsia="Times New Roman" w:cs="Arial"/>
                <w:b/>
                <w:bCs/>
                <w:color w:val="000000"/>
                <w:sz w:val="18"/>
                <w:szCs w:val="18"/>
              </w:rPr>
            </w:pPr>
            <w:r>
              <w:rPr>
                <w:rFonts w:ascii="Arial" w:hAnsi="Arial" w:eastAsia="Times New Roman" w:cs="Arial"/>
                <w:b/>
                <w:bCs/>
                <w:color w:val="000000"/>
                <w:sz w:val="18"/>
                <w:szCs w:val="18"/>
              </w:rPr>
              <w:t>8</w:t>
            </w:r>
            <w:r w:rsidRPr="005E18BB" w:rsidR="00BA0651">
              <w:rPr>
                <w:rFonts w:ascii="Arial" w:hAnsi="Arial" w:eastAsia="Times New Roman" w:cs="Arial"/>
                <w:b/>
                <w:bCs/>
                <w:color w:val="000000"/>
                <w:sz w:val="18"/>
                <w:szCs w:val="18"/>
              </w:rPr>
              <w:t>,0%</w:t>
            </w:r>
          </w:p>
        </w:tc>
        <w:tc>
          <w:tcPr>
            <w:tcW w:w="579" w:type="dxa"/>
            <w:shd w:val="clear" w:color="auto" w:fill="DDD9C4"/>
            <w:noWrap/>
            <w:tcMar/>
            <w:vAlign w:val="center"/>
            <w:hideMark/>
          </w:tcPr>
          <w:p w:rsidRPr="005E18BB" w:rsidR="00BA0651" w:rsidRDefault="00BA0651" w14:paraId="179A2624"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3.1</w:t>
            </w:r>
          </w:p>
        </w:tc>
        <w:tc>
          <w:tcPr>
            <w:tcW w:w="1676" w:type="dxa"/>
            <w:shd w:val="clear" w:color="auto" w:fill="DDD9C4"/>
            <w:tcMar/>
            <w:vAlign w:val="center"/>
            <w:hideMark/>
          </w:tcPr>
          <w:p w:rsidRPr="005E18BB" w:rsidR="00BA0651" w:rsidRDefault="00BA0651" w14:paraId="0FB5E343"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Indicador Socioambiental: Recuperação de Não Conformidades Ambientais</w:t>
            </w:r>
          </w:p>
        </w:tc>
        <w:tc>
          <w:tcPr>
            <w:tcW w:w="1166" w:type="dxa"/>
            <w:shd w:val="clear" w:color="auto" w:fill="DDD9C4"/>
            <w:noWrap/>
            <w:tcMar/>
            <w:vAlign w:val="center"/>
            <w:hideMark/>
          </w:tcPr>
          <w:p w:rsidRPr="005E18BB" w:rsidR="00BA0651" w:rsidRDefault="00BA0651" w14:paraId="4FDC2CF3"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100,0%</w:t>
            </w:r>
          </w:p>
        </w:tc>
        <w:tc>
          <w:tcPr>
            <w:tcW w:w="1327" w:type="dxa"/>
            <w:shd w:val="clear" w:color="auto" w:fill="DDD9C4"/>
            <w:noWrap/>
            <w:tcMar/>
            <w:vAlign w:val="center"/>
            <w:hideMark/>
          </w:tcPr>
          <w:p w:rsidRPr="005E18BB" w:rsidR="00BA0651" w:rsidRDefault="00BA0651" w14:paraId="4CB5352D"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Mensal</w:t>
            </w:r>
          </w:p>
        </w:tc>
        <w:tc>
          <w:tcPr>
            <w:tcW w:w="1314" w:type="dxa"/>
            <w:shd w:val="clear" w:color="auto" w:fill="DDD9C4"/>
            <w:tcMar/>
            <w:vAlign w:val="center"/>
          </w:tcPr>
          <w:p w:rsidRPr="005E18BB" w:rsidR="00BA0651" w:rsidRDefault="00BA0651" w14:paraId="5EC5E373"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p w:rsidRPr="005E18BB" w:rsidR="00BA0651" w:rsidRDefault="00BA0651" w14:paraId="68B3A664" w14:textId="77777777">
            <w:pPr>
              <w:spacing w:before="40" w:after="40" w:line="240" w:lineRule="auto"/>
              <w:jc w:val="both"/>
              <w:rPr>
                <w:rFonts w:ascii="Arial" w:hAnsi="Arial" w:eastAsia="Times New Roman" w:cs="Arial"/>
                <w:color w:val="000000"/>
                <w:sz w:val="18"/>
                <w:szCs w:val="18"/>
              </w:rPr>
            </w:pPr>
          </w:p>
        </w:tc>
        <w:tc>
          <w:tcPr>
            <w:tcW w:w="903" w:type="dxa"/>
            <w:shd w:val="clear" w:color="auto" w:fill="DDD9C4"/>
            <w:tcMar/>
            <w:vAlign w:val="center"/>
          </w:tcPr>
          <w:p w:rsidRPr="005E18BB" w:rsidR="00BA0651" w:rsidRDefault="00BA0651" w14:paraId="4F032E95" w14:textId="77777777">
            <w:pPr>
              <w:spacing w:before="40" w:after="40" w:line="240" w:lineRule="auto"/>
              <w:jc w:val="both"/>
              <w:rPr>
                <w:rFonts w:ascii="Arial" w:hAnsi="Arial" w:eastAsia="Times New Roman" w:cs="Arial"/>
                <w:color w:val="000000"/>
                <w:sz w:val="18"/>
                <w:szCs w:val="18"/>
              </w:rPr>
            </w:pPr>
          </w:p>
          <w:p w:rsidRPr="005E18BB" w:rsidR="00BA0651" w:rsidRDefault="00BA0651" w14:paraId="481EE551"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r>
      <w:tr w:rsidRPr="005E18BB" w:rsidR="00A416AF" w:rsidTr="4697FBEE" w14:paraId="5516FFF6" w14:textId="77777777">
        <w:tc>
          <w:tcPr>
            <w:tcW w:w="1525" w:type="dxa"/>
            <w:shd w:val="clear" w:color="auto" w:fill="DDD9C4"/>
            <w:tcMar/>
          </w:tcPr>
          <w:p w:rsidRPr="00A416AF" w:rsidR="00A416AF" w:rsidP="00A416AF" w:rsidRDefault="00A416AF" w14:paraId="55DF2564" w14:textId="77777777">
            <w:pPr>
              <w:spacing w:before="40" w:after="40" w:line="240" w:lineRule="auto"/>
              <w:ind w:right="402"/>
              <w:jc w:val="both"/>
              <w:rPr>
                <w:rFonts w:ascii="Arial" w:hAnsi="Arial" w:eastAsia="Times New Roman" w:cs="Arial"/>
                <w:b/>
                <w:bCs/>
                <w:color w:val="000000"/>
                <w:sz w:val="18"/>
                <w:szCs w:val="18"/>
              </w:rPr>
            </w:pPr>
          </w:p>
          <w:p w:rsidR="00A416AF" w:rsidP="00A416AF" w:rsidRDefault="00A416AF" w14:paraId="6E154046" w14:textId="6CAA5ED8">
            <w:pPr>
              <w:spacing w:before="40" w:after="40" w:line="240" w:lineRule="auto"/>
              <w:ind w:right="402"/>
              <w:jc w:val="both"/>
              <w:rPr>
                <w:rFonts w:ascii="Arial" w:hAnsi="Arial" w:eastAsia="Times New Roman" w:cs="Arial"/>
                <w:b/>
                <w:bCs/>
                <w:color w:val="000000"/>
                <w:sz w:val="18"/>
                <w:szCs w:val="18"/>
              </w:rPr>
            </w:pPr>
            <w:r w:rsidRPr="00A416AF">
              <w:rPr>
                <w:rFonts w:ascii="Arial" w:hAnsi="Arial" w:eastAsia="Times New Roman" w:cs="Arial"/>
                <w:b/>
                <w:bCs/>
                <w:color w:val="000000"/>
                <w:sz w:val="18"/>
                <w:szCs w:val="18"/>
              </w:rPr>
              <w:t>4. Pesagem</w:t>
            </w:r>
          </w:p>
        </w:tc>
        <w:tc>
          <w:tcPr>
            <w:tcW w:w="655" w:type="dxa"/>
            <w:shd w:val="clear" w:color="auto" w:fill="DDD9C4"/>
            <w:tcMar/>
          </w:tcPr>
          <w:p w:rsidR="00315035" w:rsidP="00315035" w:rsidRDefault="00315035" w14:paraId="066480D5" w14:textId="77777777">
            <w:pPr>
              <w:spacing w:before="40" w:after="40" w:line="240" w:lineRule="auto"/>
              <w:jc w:val="both"/>
              <w:rPr>
                <w:rFonts w:ascii="Arial" w:hAnsi="Arial" w:eastAsia="Times New Roman" w:cs="Arial"/>
                <w:b/>
                <w:bCs/>
                <w:color w:val="000000"/>
                <w:sz w:val="18"/>
                <w:szCs w:val="18"/>
              </w:rPr>
            </w:pPr>
          </w:p>
          <w:p w:rsidRPr="005E18BB" w:rsidR="00A416AF" w:rsidP="00315035" w:rsidRDefault="00A416AF" w14:paraId="404FB949" w14:textId="2ABE6525">
            <w:pPr>
              <w:spacing w:before="40" w:after="40" w:line="240" w:lineRule="auto"/>
              <w:jc w:val="both"/>
              <w:rPr>
                <w:rFonts w:ascii="Arial" w:hAnsi="Arial" w:eastAsia="Times New Roman" w:cs="Arial"/>
                <w:b w:val="1"/>
                <w:bCs w:val="1"/>
                <w:color w:val="000000"/>
                <w:sz w:val="18"/>
                <w:szCs w:val="18"/>
              </w:rPr>
            </w:pPr>
            <w:r w:rsidRPr="4697FBEE" w:rsidR="00A416AF">
              <w:rPr>
                <w:rFonts w:ascii="Arial" w:hAnsi="Arial" w:eastAsia="Times New Roman" w:cs="Arial"/>
                <w:b w:val="1"/>
                <w:bCs w:val="1"/>
                <w:color w:val="000000" w:themeColor="text1" w:themeTint="FF" w:themeShade="FF"/>
                <w:sz w:val="18"/>
                <w:szCs w:val="18"/>
              </w:rPr>
              <w:t>4</w:t>
            </w:r>
            <w:r w:rsidRPr="4697FBEE" w:rsidR="00315035">
              <w:rPr>
                <w:rFonts w:ascii="Arial" w:hAnsi="Arial" w:eastAsia="Times New Roman" w:cs="Arial"/>
                <w:b w:val="1"/>
                <w:bCs w:val="1"/>
                <w:color w:val="000000" w:themeColor="text1" w:themeTint="FF" w:themeShade="FF"/>
                <w:sz w:val="18"/>
                <w:szCs w:val="18"/>
              </w:rPr>
              <w:t>,0%</w:t>
            </w:r>
            <w:r w:rsidRPr="4697FBEE" w:rsidR="00315035">
              <w:rPr>
                <w:rFonts w:ascii="Arial" w:hAnsi="Arial" w:eastAsia="Times New Roman" w:cs="Arial"/>
                <w:b w:val="1"/>
                <w:bCs w:val="1"/>
                <w:color w:val="000000" w:themeColor="text1" w:themeTint="FF" w:themeShade="FF"/>
                <w:sz w:val="18"/>
                <w:szCs w:val="18"/>
              </w:rPr>
              <w:t>*</w:t>
            </w:r>
          </w:p>
        </w:tc>
        <w:tc>
          <w:tcPr>
            <w:tcW w:w="579" w:type="dxa"/>
            <w:shd w:val="clear" w:color="auto" w:fill="DDD9C4"/>
            <w:noWrap/>
            <w:tcMar/>
          </w:tcPr>
          <w:p w:rsidRPr="00A416AF" w:rsidR="00A416AF" w:rsidP="00A416AF" w:rsidRDefault="00A416AF" w14:paraId="3BC3F742" w14:textId="77777777">
            <w:pPr>
              <w:spacing w:before="40" w:after="40" w:line="240" w:lineRule="auto"/>
              <w:ind w:right="402"/>
              <w:jc w:val="both"/>
              <w:rPr>
                <w:rFonts w:ascii="Arial" w:hAnsi="Arial" w:eastAsia="Times New Roman" w:cs="Arial"/>
                <w:b/>
                <w:bCs/>
                <w:color w:val="000000"/>
                <w:sz w:val="18"/>
                <w:szCs w:val="18"/>
              </w:rPr>
            </w:pPr>
          </w:p>
          <w:p w:rsidRPr="00A416AF" w:rsidR="00A416AF" w:rsidP="00A416AF" w:rsidRDefault="00A416AF" w14:paraId="4D840919" w14:textId="67F16256">
            <w:pPr>
              <w:spacing w:before="40" w:after="40" w:line="240" w:lineRule="auto"/>
              <w:ind w:right="402"/>
              <w:jc w:val="both"/>
              <w:rPr>
                <w:rFonts w:ascii="Arial" w:hAnsi="Arial" w:eastAsia="Times New Roman" w:cs="Arial"/>
                <w:b/>
                <w:bCs/>
                <w:color w:val="000000"/>
                <w:sz w:val="18"/>
                <w:szCs w:val="18"/>
              </w:rPr>
            </w:pPr>
            <w:r w:rsidRPr="00A416AF">
              <w:rPr>
                <w:rFonts w:ascii="Arial" w:hAnsi="Arial" w:eastAsia="Times New Roman" w:cs="Arial"/>
                <w:b/>
                <w:bCs/>
                <w:color w:val="000000"/>
                <w:sz w:val="18"/>
                <w:szCs w:val="18"/>
              </w:rPr>
              <w:t>4.1</w:t>
            </w:r>
          </w:p>
        </w:tc>
        <w:tc>
          <w:tcPr>
            <w:tcW w:w="1676" w:type="dxa"/>
            <w:shd w:val="clear" w:color="auto" w:fill="DDD9C4"/>
            <w:tcMar/>
          </w:tcPr>
          <w:p w:rsidRPr="00A416AF" w:rsidR="00A416AF" w:rsidP="00A416AF" w:rsidRDefault="00A416AF" w14:paraId="5D5DED48" w14:textId="32566266">
            <w:pPr>
              <w:spacing w:before="40" w:after="40" w:line="240" w:lineRule="auto"/>
              <w:ind w:right="402"/>
              <w:jc w:val="both"/>
              <w:rPr>
                <w:rFonts w:ascii="Arial" w:hAnsi="Arial" w:eastAsia="Times New Roman" w:cs="Arial"/>
                <w:color w:val="000000"/>
                <w:sz w:val="18"/>
                <w:szCs w:val="18"/>
              </w:rPr>
            </w:pPr>
            <w:r w:rsidRPr="00A416AF">
              <w:rPr>
                <w:rFonts w:ascii="Arial" w:hAnsi="Arial" w:eastAsia="Times New Roman" w:cs="Arial"/>
                <w:color w:val="000000"/>
                <w:sz w:val="18"/>
                <w:szCs w:val="18"/>
              </w:rPr>
              <w:t>Indicador de Operacionalidade do Sistema de Pesagem</w:t>
            </w:r>
          </w:p>
        </w:tc>
        <w:tc>
          <w:tcPr>
            <w:tcW w:w="1166" w:type="dxa"/>
            <w:shd w:val="clear" w:color="auto" w:fill="DDD9C4"/>
            <w:noWrap/>
            <w:tcMar/>
          </w:tcPr>
          <w:p w:rsidRPr="00A416AF" w:rsidR="00A416AF" w:rsidP="00A416AF" w:rsidRDefault="00A416AF" w14:paraId="37099EC6" w14:textId="77777777">
            <w:pPr>
              <w:spacing w:before="40" w:after="40" w:line="240" w:lineRule="auto"/>
              <w:ind w:right="402"/>
              <w:jc w:val="both"/>
              <w:rPr>
                <w:rFonts w:ascii="Arial" w:hAnsi="Arial" w:eastAsia="Times New Roman" w:cs="Arial"/>
                <w:b/>
                <w:bCs/>
                <w:color w:val="000000"/>
                <w:sz w:val="18"/>
                <w:szCs w:val="18"/>
              </w:rPr>
            </w:pPr>
          </w:p>
          <w:p w:rsidRPr="00A416AF" w:rsidR="00A416AF" w:rsidP="00A416AF" w:rsidRDefault="00A416AF" w14:paraId="7764BDE4" w14:textId="071CE2DB">
            <w:pPr>
              <w:spacing w:before="40" w:after="40" w:line="240" w:lineRule="auto"/>
              <w:ind w:right="402"/>
              <w:jc w:val="both"/>
              <w:rPr>
                <w:rFonts w:ascii="Arial" w:hAnsi="Arial" w:eastAsia="Times New Roman" w:cs="Arial"/>
                <w:b/>
                <w:bCs/>
                <w:color w:val="000000"/>
                <w:sz w:val="18"/>
                <w:szCs w:val="18"/>
              </w:rPr>
            </w:pPr>
            <w:r w:rsidRPr="00A416AF">
              <w:rPr>
                <w:rFonts w:ascii="Arial" w:hAnsi="Arial" w:eastAsia="Times New Roman" w:cs="Arial"/>
                <w:b/>
                <w:bCs/>
                <w:color w:val="000000"/>
                <w:sz w:val="18"/>
                <w:szCs w:val="18"/>
              </w:rPr>
              <w:t>100,0%</w:t>
            </w:r>
          </w:p>
        </w:tc>
        <w:tc>
          <w:tcPr>
            <w:tcW w:w="1327" w:type="dxa"/>
            <w:shd w:val="clear" w:color="auto" w:fill="DDD9C4"/>
            <w:noWrap/>
            <w:tcMar/>
          </w:tcPr>
          <w:p w:rsidRPr="00A416AF" w:rsidR="00A416AF" w:rsidP="00A416AF" w:rsidRDefault="00A416AF" w14:paraId="7A37A5A0" w14:textId="77777777">
            <w:pPr>
              <w:spacing w:before="40" w:after="40" w:line="240" w:lineRule="auto"/>
              <w:ind w:right="402"/>
              <w:jc w:val="both"/>
              <w:rPr>
                <w:rFonts w:ascii="Arial" w:hAnsi="Arial" w:eastAsia="Times New Roman" w:cs="Arial"/>
                <w:b/>
                <w:bCs/>
                <w:color w:val="000000"/>
                <w:sz w:val="18"/>
                <w:szCs w:val="18"/>
              </w:rPr>
            </w:pPr>
          </w:p>
          <w:p w:rsidRPr="00A416AF" w:rsidR="00A416AF" w:rsidP="00A416AF" w:rsidRDefault="00A416AF" w14:paraId="6ED5D2C1" w14:textId="43D9E290">
            <w:pPr>
              <w:spacing w:before="40" w:after="40" w:line="240" w:lineRule="auto"/>
              <w:ind w:right="402"/>
              <w:jc w:val="both"/>
              <w:rPr>
                <w:rFonts w:ascii="Arial" w:hAnsi="Arial" w:eastAsia="Times New Roman" w:cs="Arial"/>
                <w:b/>
                <w:bCs/>
                <w:color w:val="000000"/>
                <w:sz w:val="18"/>
                <w:szCs w:val="18"/>
              </w:rPr>
            </w:pPr>
            <w:r w:rsidRPr="00A416AF">
              <w:rPr>
                <w:rFonts w:ascii="Arial" w:hAnsi="Arial" w:eastAsia="Times New Roman" w:cs="Arial"/>
                <w:b/>
                <w:bCs/>
                <w:color w:val="000000"/>
                <w:sz w:val="18"/>
                <w:szCs w:val="18"/>
              </w:rPr>
              <w:t>Mensal</w:t>
            </w:r>
          </w:p>
        </w:tc>
        <w:tc>
          <w:tcPr>
            <w:tcW w:w="1314" w:type="dxa"/>
            <w:shd w:val="clear" w:color="auto" w:fill="DDD9C4"/>
            <w:tcMar/>
          </w:tcPr>
          <w:p w:rsidRPr="00A416AF" w:rsidR="00A416AF" w:rsidP="00A416AF" w:rsidRDefault="00A416AF" w14:paraId="18D57679" w14:textId="77777777">
            <w:pPr>
              <w:spacing w:before="40" w:after="40" w:line="240" w:lineRule="auto"/>
              <w:ind w:right="402"/>
              <w:jc w:val="both"/>
              <w:rPr>
                <w:rFonts w:ascii="Arial" w:hAnsi="Arial" w:eastAsia="Times New Roman" w:cs="Arial"/>
                <w:b/>
                <w:bCs/>
                <w:color w:val="000000"/>
                <w:sz w:val="18"/>
                <w:szCs w:val="18"/>
              </w:rPr>
            </w:pPr>
          </w:p>
          <w:p w:rsidRPr="00A416AF" w:rsidR="00A416AF" w:rsidP="00A416AF" w:rsidRDefault="00A416AF" w14:paraId="1C032AEE" w14:textId="502EB05C">
            <w:pPr>
              <w:spacing w:before="40" w:after="40" w:line="240" w:lineRule="auto"/>
              <w:ind w:right="402"/>
              <w:jc w:val="both"/>
              <w:rPr>
                <w:rFonts w:ascii="Arial" w:hAnsi="Arial" w:eastAsia="Times New Roman" w:cs="Arial"/>
                <w:b/>
                <w:bCs/>
                <w:color w:val="000000"/>
                <w:sz w:val="18"/>
                <w:szCs w:val="18"/>
              </w:rPr>
            </w:pPr>
            <w:r w:rsidRPr="00A416AF">
              <w:rPr>
                <w:rFonts w:ascii="Arial" w:hAnsi="Arial" w:eastAsia="Times New Roman" w:cs="Arial"/>
                <w:b/>
                <w:bCs/>
                <w:color w:val="000000"/>
                <w:sz w:val="18"/>
                <w:szCs w:val="18"/>
              </w:rPr>
              <w:t>-</w:t>
            </w:r>
          </w:p>
        </w:tc>
        <w:tc>
          <w:tcPr>
            <w:tcW w:w="903" w:type="dxa"/>
            <w:shd w:val="clear" w:color="auto" w:fill="DDD9C4"/>
            <w:noWrap/>
            <w:tcMar/>
          </w:tcPr>
          <w:p w:rsidRPr="00A416AF" w:rsidR="00A416AF" w:rsidP="00A416AF" w:rsidRDefault="00A416AF" w14:paraId="2A30A04D" w14:textId="77777777">
            <w:pPr>
              <w:spacing w:before="40" w:after="40" w:line="240" w:lineRule="auto"/>
              <w:ind w:right="402"/>
              <w:jc w:val="both"/>
              <w:rPr>
                <w:rFonts w:ascii="Arial" w:hAnsi="Arial" w:eastAsia="Times New Roman" w:cs="Arial"/>
                <w:b/>
                <w:bCs/>
                <w:color w:val="000000"/>
                <w:sz w:val="18"/>
                <w:szCs w:val="18"/>
              </w:rPr>
            </w:pPr>
          </w:p>
          <w:p w:rsidRPr="00A416AF" w:rsidR="00A416AF" w:rsidP="00A416AF" w:rsidRDefault="00A416AF" w14:paraId="4092A6D5" w14:textId="26826C83">
            <w:pPr>
              <w:spacing w:before="40" w:after="40" w:line="240" w:lineRule="auto"/>
              <w:ind w:right="402"/>
              <w:jc w:val="both"/>
              <w:rPr>
                <w:rFonts w:ascii="Arial" w:hAnsi="Arial" w:eastAsia="Times New Roman" w:cs="Arial"/>
                <w:b/>
                <w:bCs/>
                <w:color w:val="000000"/>
                <w:sz w:val="18"/>
                <w:szCs w:val="18"/>
              </w:rPr>
            </w:pPr>
            <w:r w:rsidRPr="00A416AF">
              <w:rPr>
                <w:rFonts w:ascii="Arial" w:hAnsi="Arial" w:eastAsia="Times New Roman" w:cs="Arial"/>
                <w:b/>
                <w:bCs/>
                <w:color w:val="000000"/>
                <w:sz w:val="18"/>
                <w:szCs w:val="18"/>
              </w:rPr>
              <w:t>-</w:t>
            </w:r>
          </w:p>
        </w:tc>
      </w:tr>
      <w:tr w:rsidRPr="005E18BB" w:rsidR="00BA0651" w:rsidTr="4697FBEE" w14:paraId="46D29812" w14:textId="77777777">
        <w:tc>
          <w:tcPr>
            <w:tcW w:w="1525" w:type="dxa"/>
            <w:vMerge w:val="restart"/>
            <w:shd w:val="clear" w:color="auto" w:fill="DDD9C4"/>
            <w:tcMar/>
            <w:vAlign w:val="center"/>
            <w:hideMark/>
          </w:tcPr>
          <w:p w:rsidRPr="005E18BB" w:rsidR="00BA0651" w:rsidRDefault="00654C7D" w14:paraId="38C13FC1" w14:textId="0D37B73E">
            <w:pPr>
              <w:spacing w:before="40" w:after="40" w:line="240" w:lineRule="auto"/>
              <w:jc w:val="both"/>
              <w:rPr>
                <w:rFonts w:ascii="Arial" w:hAnsi="Arial" w:eastAsia="Times New Roman" w:cs="Arial"/>
                <w:b w:val="1"/>
                <w:bCs w:val="1"/>
                <w:color w:val="000000"/>
                <w:sz w:val="18"/>
                <w:szCs w:val="18"/>
              </w:rPr>
            </w:pPr>
            <w:r w:rsidRPr="4697FBEE" w:rsidR="0018324B">
              <w:rPr>
                <w:rFonts w:ascii="Arial" w:hAnsi="Arial" w:eastAsia="Times New Roman" w:cs="Arial"/>
                <w:b w:val="1"/>
                <w:bCs w:val="1"/>
                <w:color w:val="000000" w:themeColor="text1" w:themeTint="FF" w:themeShade="FF"/>
                <w:sz w:val="18"/>
                <w:szCs w:val="18"/>
              </w:rPr>
              <w:t>5</w:t>
            </w:r>
            <w:r w:rsidRPr="4697FBEE" w:rsidR="00BA0651">
              <w:rPr>
                <w:rFonts w:ascii="Arial" w:hAnsi="Arial" w:eastAsia="Times New Roman" w:cs="Arial"/>
                <w:b w:val="1"/>
                <w:bCs w:val="1"/>
                <w:color w:val="000000" w:themeColor="text1" w:themeTint="FF" w:themeShade="FF"/>
                <w:sz w:val="18"/>
                <w:szCs w:val="18"/>
              </w:rPr>
              <w:t>. Conservação de Rotina</w:t>
            </w:r>
          </w:p>
        </w:tc>
        <w:tc>
          <w:tcPr>
            <w:tcW w:w="655" w:type="dxa"/>
            <w:vMerge w:val="restart"/>
            <w:shd w:val="clear" w:color="auto" w:fill="DDD9C4"/>
            <w:tcMar/>
            <w:vAlign w:val="center"/>
            <w:hideMark/>
          </w:tcPr>
          <w:p w:rsidRPr="005E18BB" w:rsidR="00BA0651" w:rsidRDefault="00BA0651" w14:paraId="68B790F9" w14:textId="5AA5899D">
            <w:pPr>
              <w:spacing w:before="40" w:after="40" w:line="240" w:lineRule="auto"/>
              <w:jc w:val="both"/>
              <w:rPr>
                <w:rFonts w:ascii="Arial" w:hAnsi="Arial" w:eastAsia="Times New Roman" w:cs="Arial"/>
                <w:b/>
                <w:bCs/>
                <w:color w:val="000000"/>
                <w:sz w:val="18"/>
                <w:szCs w:val="18"/>
              </w:rPr>
            </w:pPr>
            <w:r w:rsidRPr="005E18BB">
              <w:rPr>
                <w:rFonts w:ascii="Arial" w:hAnsi="Arial" w:eastAsia="Times New Roman" w:cs="Arial"/>
                <w:b/>
                <w:bCs/>
                <w:color w:val="000000"/>
                <w:sz w:val="18"/>
                <w:szCs w:val="18"/>
              </w:rPr>
              <w:t>1</w:t>
            </w:r>
            <w:r w:rsidR="00EC6EBC">
              <w:rPr>
                <w:rFonts w:ascii="Arial" w:hAnsi="Arial" w:eastAsia="Times New Roman" w:cs="Arial"/>
                <w:b/>
                <w:bCs/>
                <w:color w:val="000000"/>
                <w:sz w:val="18"/>
                <w:szCs w:val="18"/>
              </w:rPr>
              <w:t>4</w:t>
            </w:r>
            <w:r w:rsidRPr="005E18BB">
              <w:rPr>
                <w:rFonts w:ascii="Arial" w:hAnsi="Arial" w:eastAsia="Times New Roman" w:cs="Arial"/>
                <w:b/>
                <w:bCs/>
                <w:color w:val="000000"/>
                <w:sz w:val="18"/>
                <w:szCs w:val="18"/>
              </w:rPr>
              <w:t>,0%</w:t>
            </w:r>
          </w:p>
        </w:tc>
        <w:tc>
          <w:tcPr>
            <w:tcW w:w="579" w:type="dxa"/>
            <w:vMerge w:val="restart"/>
            <w:shd w:val="clear" w:color="auto" w:fill="DDD9C4"/>
            <w:noWrap/>
            <w:tcMar/>
            <w:vAlign w:val="center"/>
            <w:hideMark/>
          </w:tcPr>
          <w:p w:rsidRPr="005E18BB" w:rsidR="00BA0651" w:rsidRDefault="00F97696" w14:paraId="654193B2" w14:textId="05E04240">
            <w:pPr>
              <w:spacing w:before="40" w:after="40" w:line="240" w:lineRule="auto"/>
              <w:jc w:val="both"/>
              <w:rPr>
                <w:rFonts w:ascii="Arial" w:hAnsi="Arial" w:eastAsia="Times New Roman" w:cs="Arial"/>
                <w:color w:val="000000"/>
                <w:sz w:val="18"/>
                <w:szCs w:val="18"/>
              </w:rPr>
            </w:pPr>
            <w:r w:rsidRPr="4697FBEE" w:rsidR="0018324B">
              <w:rPr>
                <w:rFonts w:ascii="Arial" w:hAnsi="Arial" w:eastAsia="Times New Roman" w:cs="Arial"/>
                <w:color w:val="000000" w:themeColor="text1" w:themeTint="FF" w:themeShade="FF"/>
                <w:sz w:val="18"/>
                <w:szCs w:val="18"/>
              </w:rPr>
              <w:t>5</w:t>
            </w:r>
            <w:r w:rsidRPr="4697FBEE" w:rsidR="00BA0651">
              <w:rPr>
                <w:rFonts w:ascii="Arial" w:hAnsi="Arial" w:eastAsia="Times New Roman" w:cs="Arial"/>
                <w:color w:val="000000" w:themeColor="text1" w:themeTint="FF" w:themeShade="FF"/>
                <w:sz w:val="18"/>
                <w:szCs w:val="18"/>
              </w:rPr>
              <w:t>.1</w:t>
            </w:r>
          </w:p>
        </w:tc>
        <w:tc>
          <w:tcPr>
            <w:tcW w:w="1676" w:type="dxa"/>
            <w:vMerge w:val="restart"/>
            <w:shd w:val="clear" w:color="auto" w:fill="DDD9C4"/>
            <w:tcMar/>
            <w:vAlign w:val="center"/>
            <w:hideMark/>
          </w:tcPr>
          <w:p w:rsidRPr="005E18BB" w:rsidR="00BA0651" w:rsidRDefault="00BA0651" w14:paraId="1FCBFB71" w14:textId="68E7C5B6">
            <w:pPr>
              <w:spacing w:before="40" w:after="40" w:line="240" w:lineRule="auto"/>
              <w:jc w:val="both"/>
              <w:rPr>
                <w:rFonts w:ascii="Arial" w:hAnsi="Arial" w:eastAsia="Times New Roman" w:cs="Arial"/>
                <w:color w:val="000000"/>
                <w:sz w:val="18"/>
                <w:szCs w:val="18"/>
              </w:rPr>
            </w:pPr>
            <w:r w:rsidRPr="4697FBEE" w:rsidR="00BA0651">
              <w:rPr>
                <w:rFonts w:ascii="Arial" w:hAnsi="Arial" w:eastAsia="Times New Roman" w:cs="Arial"/>
                <w:color w:val="000000" w:themeColor="text1" w:themeTint="FF" w:themeShade="FF"/>
                <w:sz w:val="18"/>
                <w:szCs w:val="18"/>
              </w:rPr>
              <w:t xml:space="preserve">Indicador </w:t>
            </w:r>
            <w:r w:rsidRPr="4697FBEE" w:rsidR="4667298E">
              <w:rPr>
                <w:rFonts w:ascii="Arial" w:hAnsi="Arial" w:eastAsia="Times New Roman" w:cs="Arial"/>
                <w:color w:val="000000" w:themeColor="text1" w:themeTint="FF" w:themeShade="FF"/>
                <w:sz w:val="18"/>
                <w:szCs w:val="18"/>
              </w:rPr>
              <w:t>z</w:t>
            </w:r>
            <w:r w:rsidRPr="4697FBEE" w:rsidR="00BA0651">
              <w:rPr>
                <w:rFonts w:ascii="Arial" w:hAnsi="Arial" w:eastAsia="Times New Roman" w:cs="Arial"/>
                <w:color w:val="000000" w:themeColor="text1" w:themeTint="FF" w:themeShade="FF"/>
                <w:sz w:val="18"/>
                <w:szCs w:val="18"/>
              </w:rPr>
              <w:t>de</w:t>
            </w:r>
            <w:r w:rsidRPr="4697FBEE" w:rsidR="00BA0651">
              <w:rPr>
                <w:rFonts w:ascii="Arial" w:hAnsi="Arial" w:eastAsia="Times New Roman" w:cs="Arial"/>
                <w:color w:val="000000" w:themeColor="text1" w:themeTint="FF" w:themeShade="FF"/>
                <w:sz w:val="18"/>
                <w:szCs w:val="18"/>
              </w:rPr>
              <w:t xml:space="preserve"> Conformidade dos Programas de Conservação de Rotina</w:t>
            </w:r>
          </w:p>
        </w:tc>
        <w:tc>
          <w:tcPr>
            <w:tcW w:w="1166" w:type="dxa"/>
            <w:vMerge w:val="restart"/>
            <w:shd w:val="clear" w:color="auto" w:fill="DDD9C4"/>
            <w:noWrap/>
            <w:tcMar/>
            <w:vAlign w:val="center"/>
            <w:hideMark/>
          </w:tcPr>
          <w:p w:rsidRPr="005E18BB" w:rsidR="00BA0651" w:rsidRDefault="00BA0651" w14:paraId="6F79E77A"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100,0%</w:t>
            </w:r>
          </w:p>
        </w:tc>
        <w:tc>
          <w:tcPr>
            <w:tcW w:w="1327" w:type="dxa"/>
            <w:vMerge w:val="restart"/>
            <w:shd w:val="clear" w:color="auto" w:fill="DDD9C4"/>
            <w:noWrap/>
            <w:tcMar/>
            <w:vAlign w:val="center"/>
            <w:hideMark/>
          </w:tcPr>
          <w:p w:rsidRPr="005E18BB" w:rsidR="00BA0651" w:rsidRDefault="00BA0651" w14:paraId="32B233D3"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Mensal</w:t>
            </w:r>
          </w:p>
        </w:tc>
        <w:tc>
          <w:tcPr>
            <w:tcW w:w="1314" w:type="dxa"/>
            <w:shd w:val="clear" w:color="auto" w:fill="DDD9C4"/>
            <w:tcMar/>
            <w:vAlign w:val="center"/>
            <w:hideMark/>
          </w:tcPr>
          <w:p w:rsidRPr="005E18BB" w:rsidR="00BA0651" w:rsidRDefault="00BA0651" w14:paraId="797AECE8"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Índice de Conservação de Rotina de Pavimento</w:t>
            </w:r>
          </w:p>
        </w:tc>
        <w:tc>
          <w:tcPr>
            <w:tcW w:w="903" w:type="dxa"/>
            <w:shd w:val="clear" w:color="auto" w:fill="DDD9C4"/>
            <w:noWrap/>
            <w:tcMar/>
            <w:vAlign w:val="center"/>
            <w:hideMark/>
          </w:tcPr>
          <w:p w:rsidRPr="005E18BB" w:rsidR="00BA0651" w:rsidRDefault="00BA0651" w14:paraId="7BDF7684"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45,0%</w:t>
            </w:r>
          </w:p>
        </w:tc>
      </w:tr>
      <w:tr w:rsidRPr="005E18BB" w:rsidR="00BA0651" w:rsidTr="4697FBEE" w14:paraId="459842D5" w14:textId="77777777">
        <w:tc>
          <w:tcPr>
            <w:tcW w:w="1525" w:type="dxa"/>
            <w:vMerge/>
            <w:tcMar/>
            <w:vAlign w:val="center"/>
            <w:hideMark/>
          </w:tcPr>
          <w:p w:rsidRPr="005E18BB" w:rsidR="00BA0651" w:rsidRDefault="00BA0651" w14:paraId="1820B698" w14:textId="77777777">
            <w:pPr>
              <w:spacing w:before="40" w:after="40" w:line="240" w:lineRule="auto"/>
              <w:jc w:val="both"/>
              <w:rPr>
                <w:rFonts w:ascii="Arial" w:hAnsi="Arial" w:eastAsia="Times New Roman" w:cs="Arial"/>
                <w:b/>
                <w:bCs/>
                <w:color w:val="000000"/>
                <w:sz w:val="18"/>
                <w:szCs w:val="18"/>
              </w:rPr>
            </w:pPr>
          </w:p>
        </w:tc>
        <w:tc>
          <w:tcPr>
            <w:tcW w:w="655" w:type="dxa"/>
            <w:vMerge/>
            <w:tcMar/>
            <w:vAlign w:val="center"/>
            <w:hideMark/>
          </w:tcPr>
          <w:p w:rsidRPr="005E18BB" w:rsidR="00BA0651" w:rsidRDefault="00BA0651" w14:paraId="3A09A6B5" w14:textId="77777777">
            <w:pPr>
              <w:spacing w:before="40" w:after="40" w:line="240" w:lineRule="auto"/>
              <w:jc w:val="both"/>
              <w:rPr>
                <w:rFonts w:ascii="Arial" w:hAnsi="Arial" w:eastAsia="Times New Roman" w:cs="Arial"/>
                <w:b/>
                <w:bCs/>
                <w:color w:val="000000"/>
                <w:sz w:val="18"/>
                <w:szCs w:val="18"/>
              </w:rPr>
            </w:pPr>
          </w:p>
        </w:tc>
        <w:tc>
          <w:tcPr>
            <w:tcW w:w="579" w:type="dxa"/>
            <w:vMerge/>
            <w:tcMar/>
            <w:vAlign w:val="center"/>
            <w:hideMark/>
          </w:tcPr>
          <w:p w:rsidRPr="005E18BB" w:rsidR="00BA0651" w:rsidRDefault="00BA0651" w14:paraId="1F4D3E27" w14:textId="77777777">
            <w:pPr>
              <w:spacing w:before="40" w:after="40" w:line="240" w:lineRule="auto"/>
              <w:jc w:val="both"/>
              <w:rPr>
                <w:rFonts w:ascii="Arial" w:hAnsi="Arial" w:eastAsia="Times New Roman" w:cs="Arial"/>
                <w:color w:val="000000"/>
                <w:sz w:val="18"/>
                <w:szCs w:val="18"/>
              </w:rPr>
            </w:pPr>
          </w:p>
        </w:tc>
        <w:tc>
          <w:tcPr>
            <w:tcW w:w="1676" w:type="dxa"/>
            <w:vMerge/>
            <w:tcMar/>
            <w:vAlign w:val="center"/>
            <w:hideMark/>
          </w:tcPr>
          <w:p w:rsidRPr="005E18BB" w:rsidR="00BA0651" w:rsidRDefault="00BA0651" w14:paraId="7156342F" w14:textId="77777777">
            <w:pPr>
              <w:spacing w:before="40" w:after="40" w:line="240" w:lineRule="auto"/>
              <w:jc w:val="both"/>
              <w:rPr>
                <w:rFonts w:ascii="Arial" w:hAnsi="Arial" w:eastAsia="Times New Roman" w:cs="Arial"/>
                <w:color w:val="000000"/>
                <w:sz w:val="18"/>
                <w:szCs w:val="18"/>
              </w:rPr>
            </w:pPr>
          </w:p>
        </w:tc>
        <w:tc>
          <w:tcPr>
            <w:tcW w:w="1166" w:type="dxa"/>
            <w:vMerge/>
            <w:tcMar/>
            <w:vAlign w:val="center"/>
            <w:hideMark/>
          </w:tcPr>
          <w:p w:rsidRPr="005E18BB" w:rsidR="00BA0651" w:rsidRDefault="00BA0651" w14:paraId="131CDCFF" w14:textId="77777777">
            <w:pPr>
              <w:spacing w:before="40" w:after="40" w:line="240" w:lineRule="auto"/>
              <w:jc w:val="both"/>
              <w:rPr>
                <w:rFonts w:ascii="Arial" w:hAnsi="Arial" w:eastAsia="Times New Roman" w:cs="Arial"/>
                <w:color w:val="000000"/>
                <w:sz w:val="18"/>
                <w:szCs w:val="18"/>
              </w:rPr>
            </w:pPr>
          </w:p>
        </w:tc>
        <w:tc>
          <w:tcPr>
            <w:tcW w:w="1327" w:type="dxa"/>
            <w:vMerge/>
            <w:tcMar/>
            <w:vAlign w:val="center"/>
            <w:hideMark/>
          </w:tcPr>
          <w:p w:rsidRPr="005E18BB" w:rsidR="00BA0651" w:rsidRDefault="00BA0651" w14:paraId="5556E818" w14:textId="77777777">
            <w:pPr>
              <w:spacing w:before="40" w:after="40" w:line="240" w:lineRule="auto"/>
              <w:jc w:val="both"/>
              <w:rPr>
                <w:rFonts w:ascii="Arial" w:hAnsi="Arial" w:eastAsia="Times New Roman" w:cs="Arial"/>
                <w:color w:val="000000"/>
                <w:sz w:val="18"/>
                <w:szCs w:val="18"/>
              </w:rPr>
            </w:pPr>
          </w:p>
        </w:tc>
        <w:tc>
          <w:tcPr>
            <w:tcW w:w="1314" w:type="dxa"/>
            <w:shd w:val="clear" w:color="auto" w:fill="DDD9C4"/>
            <w:tcMar/>
            <w:vAlign w:val="center"/>
            <w:hideMark/>
          </w:tcPr>
          <w:p w:rsidRPr="005E18BB" w:rsidR="00BA0651" w:rsidRDefault="00BA0651" w14:paraId="0212C92C"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Índice de Conservação de Rotina de Faixa de Domínio</w:t>
            </w:r>
          </w:p>
        </w:tc>
        <w:tc>
          <w:tcPr>
            <w:tcW w:w="903" w:type="dxa"/>
            <w:shd w:val="clear" w:color="auto" w:fill="DDD9C4"/>
            <w:noWrap/>
            <w:tcMar/>
            <w:vAlign w:val="center"/>
            <w:hideMark/>
          </w:tcPr>
          <w:p w:rsidRPr="005E18BB" w:rsidR="00BA0651" w:rsidRDefault="00BA0651" w14:paraId="25BC5868"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20,0%</w:t>
            </w:r>
          </w:p>
        </w:tc>
      </w:tr>
      <w:tr w:rsidRPr="005E18BB" w:rsidR="00BA0651" w:rsidTr="4697FBEE" w14:paraId="6D75BEE1" w14:textId="77777777">
        <w:tc>
          <w:tcPr>
            <w:tcW w:w="1525" w:type="dxa"/>
            <w:vMerge/>
            <w:tcMar/>
            <w:vAlign w:val="center"/>
            <w:hideMark/>
          </w:tcPr>
          <w:p w:rsidRPr="005E18BB" w:rsidR="00BA0651" w:rsidRDefault="00BA0651" w14:paraId="7D48C6EF" w14:textId="77777777">
            <w:pPr>
              <w:spacing w:before="40" w:after="40" w:line="240" w:lineRule="auto"/>
              <w:jc w:val="both"/>
              <w:rPr>
                <w:rFonts w:ascii="Arial" w:hAnsi="Arial" w:eastAsia="Times New Roman" w:cs="Arial"/>
                <w:b/>
                <w:bCs/>
                <w:color w:val="000000"/>
                <w:sz w:val="18"/>
                <w:szCs w:val="18"/>
              </w:rPr>
            </w:pPr>
          </w:p>
        </w:tc>
        <w:tc>
          <w:tcPr>
            <w:tcW w:w="655" w:type="dxa"/>
            <w:vMerge/>
            <w:tcMar/>
            <w:vAlign w:val="center"/>
            <w:hideMark/>
          </w:tcPr>
          <w:p w:rsidRPr="005E18BB" w:rsidR="00BA0651" w:rsidRDefault="00BA0651" w14:paraId="6C04ABB1" w14:textId="77777777">
            <w:pPr>
              <w:spacing w:before="40" w:after="40" w:line="240" w:lineRule="auto"/>
              <w:jc w:val="both"/>
              <w:rPr>
                <w:rFonts w:ascii="Arial" w:hAnsi="Arial" w:eastAsia="Times New Roman" w:cs="Arial"/>
                <w:b/>
                <w:bCs/>
                <w:color w:val="000000"/>
                <w:sz w:val="18"/>
                <w:szCs w:val="18"/>
              </w:rPr>
            </w:pPr>
          </w:p>
        </w:tc>
        <w:tc>
          <w:tcPr>
            <w:tcW w:w="579" w:type="dxa"/>
            <w:vMerge/>
            <w:tcMar/>
            <w:vAlign w:val="center"/>
            <w:hideMark/>
          </w:tcPr>
          <w:p w:rsidRPr="005E18BB" w:rsidR="00BA0651" w:rsidRDefault="00BA0651" w14:paraId="0A3BA2A9" w14:textId="77777777">
            <w:pPr>
              <w:spacing w:before="40" w:after="40" w:line="240" w:lineRule="auto"/>
              <w:jc w:val="both"/>
              <w:rPr>
                <w:rFonts w:ascii="Arial" w:hAnsi="Arial" w:eastAsia="Times New Roman" w:cs="Arial"/>
                <w:color w:val="000000"/>
                <w:sz w:val="18"/>
                <w:szCs w:val="18"/>
              </w:rPr>
            </w:pPr>
          </w:p>
        </w:tc>
        <w:tc>
          <w:tcPr>
            <w:tcW w:w="1676" w:type="dxa"/>
            <w:vMerge/>
            <w:tcMar/>
            <w:vAlign w:val="center"/>
            <w:hideMark/>
          </w:tcPr>
          <w:p w:rsidRPr="005E18BB" w:rsidR="00BA0651" w:rsidRDefault="00BA0651" w14:paraId="2CDBDC87" w14:textId="77777777">
            <w:pPr>
              <w:spacing w:before="40" w:after="40" w:line="240" w:lineRule="auto"/>
              <w:jc w:val="both"/>
              <w:rPr>
                <w:rFonts w:ascii="Arial" w:hAnsi="Arial" w:eastAsia="Times New Roman" w:cs="Arial"/>
                <w:color w:val="000000"/>
                <w:sz w:val="18"/>
                <w:szCs w:val="18"/>
              </w:rPr>
            </w:pPr>
          </w:p>
        </w:tc>
        <w:tc>
          <w:tcPr>
            <w:tcW w:w="1166" w:type="dxa"/>
            <w:vMerge/>
            <w:tcMar/>
            <w:vAlign w:val="center"/>
            <w:hideMark/>
          </w:tcPr>
          <w:p w:rsidRPr="005E18BB" w:rsidR="00BA0651" w:rsidRDefault="00BA0651" w14:paraId="09A7E430" w14:textId="77777777">
            <w:pPr>
              <w:spacing w:before="40" w:after="40" w:line="240" w:lineRule="auto"/>
              <w:jc w:val="both"/>
              <w:rPr>
                <w:rFonts w:ascii="Arial" w:hAnsi="Arial" w:eastAsia="Times New Roman" w:cs="Arial"/>
                <w:color w:val="000000"/>
                <w:sz w:val="18"/>
                <w:szCs w:val="18"/>
              </w:rPr>
            </w:pPr>
          </w:p>
        </w:tc>
        <w:tc>
          <w:tcPr>
            <w:tcW w:w="1327" w:type="dxa"/>
            <w:vMerge/>
            <w:tcMar/>
            <w:vAlign w:val="center"/>
            <w:hideMark/>
          </w:tcPr>
          <w:p w:rsidRPr="005E18BB" w:rsidR="00BA0651" w:rsidRDefault="00BA0651" w14:paraId="08E9C14F" w14:textId="77777777">
            <w:pPr>
              <w:spacing w:before="40" w:after="40" w:line="240" w:lineRule="auto"/>
              <w:jc w:val="both"/>
              <w:rPr>
                <w:rFonts w:ascii="Arial" w:hAnsi="Arial" w:eastAsia="Times New Roman" w:cs="Arial"/>
                <w:color w:val="000000"/>
                <w:sz w:val="18"/>
                <w:szCs w:val="18"/>
              </w:rPr>
            </w:pPr>
          </w:p>
        </w:tc>
        <w:tc>
          <w:tcPr>
            <w:tcW w:w="1314" w:type="dxa"/>
            <w:shd w:val="clear" w:color="auto" w:fill="DDD9C4"/>
            <w:tcMar/>
            <w:vAlign w:val="center"/>
            <w:hideMark/>
          </w:tcPr>
          <w:p w:rsidRPr="005E18BB" w:rsidR="00BA0651" w:rsidRDefault="00BA0651" w14:paraId="0AA9AC33"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Índice de Conservação de Rotina de Drenagem</w:t>
            </w:r>
          </w:p>
        </w:tc>
        <w:tc>
          <w:tcPr>
            <w:tcW w:w="903" w:type="dxa"/>
            <w:shd w:val="clear" w:color="auto" w:fill="DDD9C4"/>
            <w:noWrap/>
            <w:tcMar/>
            <w:vAlign w:val="center"/>
            <w:hideMark/>
          </w:tcPr>
          <w:p w:rsidRPr="005E18BB" w:rsidR="00BA0651" w:rsidRDefault="00BA0651" w14:paraId="2A3FD25B"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10,0%</w:t>
            </w:r>
          </w:p>
        </w:tc>
      </w:tr>
      <w:tr w:rsidRPr="005E18BB" w:rsidR="00BA0651" w:rsidTr="4697FBEE" w14:paraId="4B4C3909" w14:textId="77777777">
        <w:tc>
          <w:tcPr>
            <w:tcW w:w="1525" w:type="dxa"/>
            <w:vMerge/>
            <w:tcMar/>
            <w:vAlign w:val="center"/>
            <w:hideMark/>
          </w:tcPr>
          <w:p w:rsidRPr="005E18BB" w:rsidR="00BA0651" w:rsidRDefault="00BA0651" w14:paraId="5928A510" w14:textId="77777777">
            <w:pPr>
              <w:spacing w:before="40" w:after="40" w:line="240" w:lineRule="auto"/>
              <w:jc w:val="both"/>
              <w:rPr>
                <w:rFonts w:ascii="Arial" w:hAnsi="Arial" w:eastAsia="Times New Roman" w:cs="Arial"/>
                <w:b/>
                <w:bCs/>
                <w:color w:val="000000"/>
                <w:sz w:val="18"/>
                <w:szCs w:val="18"/>
              </w:rPr>
            </w:pPr>
          </w:p>
        </w:tc>
        <w:tc>
          <w:tcPr>
            <w:tcW w:w="655" w:type="dxa"/>
            <w:vMerge/>
            <w:tcMar/>
            <w:vAlign w:val="center"/>
            <w:hideMark/>
          </w:tcPr>
          <w:p w:rsidRPr="005E18BB" w:rsidR="00BA0651" w:rsidRDefault="00BA0651" w14:paraId="0751433D" w14:textId="77777777">
            <w:pPr>
              <w:spacing w:before="40" w:after="40" w:line="240" w:lineRule="auto"/>
              <w:jc w:val="both"/>
              <w:rPr>
                <w:rFonts w:ascii="Arial" w:hAnsi="Arial" w:eastAsia="Times New Roman" w:cs="Arial"/>
                <w:b/>
                <w:bCs/>
                <w:color w:val="000000"/>
                <w:sz w:val="18"/>
                <w:szCs w:val="18"/>
              </w:rPr>
            </w:pPr>
          </w:p>
        </w:tc>
        <w:tc>
          <w:tcPr>
            <w:tcW w:w="579" w:type="dxa"/>
            <w:vMerge/>
            <w:tcMar/>
            <w:vAlign w:val="center"/>
            <w:hideMark/>
          </w:tcPr>
          <w:p w:rsidRPr="005E18BB" w:rsidR="00BA0651" w:rsidRDefault="00BA0651" w14:paraId="538D2844" w14:textId="77777777">
            <w:pPr>
              <w:spacing w:before="40" w:after="40" w:line="240" w:lineRule="auto"/>
              <w:jc w:val="both"/>
              <w:rPr>
                <w:rFonts w:ascii="Arial" w:hAnsi="Arial" w:eastAsia="Times New Roman" w:cs="Arial"/>
                <w:color w:val="000000"/>
                <w:sz w:val="18"/>
                <w:szCs w:val="18"/>
              </w:rPr>
            </w:pPr>
          </w:p>
        </w:tc>
        <w:tc>
          <w:tcPr>
            <w:tcW w:w="1676" w:type="dxa"/>
            <w:vMerge/>
            <w:tcMar/>
            <w:vAlign w:val="center"/>
            <w:hideMark/>
          </w:tcPr>
          <w:p w:rsidRPr="005E18BB" w:rsidR="00BA0651" w:rsidRDefault="00BA0651" w14:paraId="694E9FE1" w14:textId="77777777">
            <w:pPr>
              <w:spacing w:before="40" w:after="40" w:line="240" w:lineRule="auto"/>
              <w:jc w:val="both"/>
              <w:rPr>
                <w:rFonts w:ascii="Arial" w:hAnsi="Arial" w:eastAsia="Times New Roman" w:cs="Arial"/>
                <w:color w:val="000000"/>
                <w:sz w:val="18"/>
                <w:szCs w:val="18"/>
              </w:rPr>
            </w:pPr>
          </w:p>
        </w:tc>
        <w:tc>
          <w:tcPr>
            <w:tcW w:w="1166" w:type="dxa"/>
            <w:vMerge/>
            <w:tcMar/>
            <w:vAlign w:val="center"/>
            <w:hideMark/>
          </w:tcPr>
          <w:p w:rsidRPr="005E18BB" w:rsidR="00BA0651" w:rsidRDefault="00BA0651" w14:paraId="08585927" w14:textId="77777777">
            <w:pPr>
              <w:spacing w:before="40" w:after="40" w:line="240" w:lineRule="auto"/>
              <w:jc w:val="both"/>
              <w:rPr>
                <w:rFonts w:ascii="Arial" w:hAnsi="Arial" w:eastAsia="Times New Roman" w:cs="Arial"/>
                <w:color w:val="000000"/>
                <w:sz w:val="18"/>
                <w:szCs w:val="18"/>
              </w:rPr>
            </w:pPr>
          </w:p>
        </w:tc>
        <w:tc>
          <w:tcPr>
            <w:tcW w:w="1327" w:type="dxa"/>
            <w:vMerge/>
            <w:tcMar/>
            <w:vAlign w:val="center"/>
            <w:hideMark/>
          </w:tcPr>
          <w:p w:rsidRPr="005E18BB" w:rsidR="00BA0651" w:rsidRDefault="00BA0651" w14:paraId="4060DB8D" w14:textId="77777777">
            <w:pPr>
              <w:spacing w:before="40" w:after="40" w:line="240" w:lineRule="auto"/>
              <w:jc w:val="both"/>
              <w:rPr>
                <w:rFonts w:ascii="Arial" w:hAnsi="Arial" w:eastAsia="Times New Roman" w:cs="Arial"/>
                <w:color w:val="000000"/>
                <w:sz w:val="18"/>
                <w:szCs w:val="18"/>
              </w:rPr>
            </w:pPr>
          </w:p>
        </w:tc>
        <w:tc>
          <w:tcPr>
            <w:tcW w:w="1314" w:type="dxa"/>
            <w:shd w:val="clear" w:color="auto" w:fill="DDD9C4"/>
            <w:tcMar/>
            <w:vAlign w:val="center"/>
            <w:hideMark/>
          </w:tcPr>
          <w:p w:rsidRPr="005E18BB" w:rsidR="00BA0651" w:rsidRDefault="00BA0651" w14:paraId="5ED37468"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Índice de Conservação de Rotina de Dispositivos de Contenção Viária</w:t>
            </w:r>
          </w:p>
        </w:tc>
        <w:tc>
          <w:tcPr>
            <w:tcW w:w="903" w:type="dxa"/>
            <w:shd w:val="clear" w:color="auto" w:fill="DDD9C4"/>
            <w:noWrap/>
            <w:tcMar/>
            <w:vAlign w:val="center"/>
            <w:hideMark/>
          </w:tcPr>
          <w:p w:rsidRPr="005E18BB" w:rsidR="00BA0651" w:rsidRDefault="00BA0651" w14:paraId="71259EDB"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5,0%</w:t>
            </w:r>
          </w:p>
        </w:tc>
      </w:tr>
      <w:tr w:rsidRPr="005E18BB" w:rsidR="00BA0651" w:rsidTr="4697FBEE" w14:paraId="00112DE2" w14:textId="77777777">
        <w:tc>
          <w:tcPr>
            <w:tcW w:w="1525" w:type="dxa"/>
            <w:vMerge/>
            <w:tcMar/>
            <w:vAlign w:val="center"/>
            <w:hideMark/>
          </w:tcPr>
          <w:p w:rsidRPr="005E18BB" w:rsidR="00BA0651" w:rsidRDefault="00BA0651" w14:paraId="4634E350" w14:textId="77777777">
            <w:pPr>
              <w:spacing w:before="40" w:after="40" w:line="240" w:lineRule="auto"/>
              <w:jc w:val="both"/>
              <w:rPr>
                <w:rFonts w:ascii="Arial" w:hAnsi="Arial" w:eastAsia="Times New Roman" w:cs="Arial"/>
                <w:b/>
                <w:bCs/>
                <w:color w:val="000000"/>
                <w:sz w:val="18"/>
                <w:szCs w:val="18"/>
              </w:rPr>
            </w:pPr>
          </w:p>
        </w:tc>
        <w:tc>
          <w:tcPr>
            <w:tcW w:w="655" w:type="dxa"/>
            <w:vMerge/>
            <w:tcMar/>
            <w:vAlign w:val="center"/>
            <w:hideMark/>
          </w:tcPr>
          <w:p w:rsidRPr="005E18BB" w:rsidR="00BA0651" w:rsidRDefault="00BA0651" w14:paraId="7601541E" w14:textId="77777777">
            <w:pPr>
              <w:spacing w:before="40" w:after="40" w:line="240" w:lineRule="auto"/>
              <w:jc w:val="both"/>
              <w:rPr>
                <w:rFonts w:ascii="Arial" w:hAnsi="Arial" w:eastAsia="Times New Roman" w:cs="Arial"/>
                <w:b/>
                <w:bCs/>
                <w:color w:val="000000"/>
                <w:sz w:val="18"/>
                <w:szCs w:val="18"/>
              </w:rPr>
            </w:pPr>
          </w:p>
        </w:tc>
        <w:tc>
          <w:tcPr>
            <w:tcW w:w="579" w:type="dxa"/>
            <w:vMerge/>
            <w:tcMar/>
            <w:vAlign w:val="center"/>
            <w:hideMark/>
          </w:tcPr>
          <w:p w:rsidRPr="005E18BB" w:rsidR="00BA0651" w:rsidRDefault="00BA0651" w14:paraId="2C04FDDB" w14:textId="77777777">
            <w:pPr>
              <w:spacing w:before="40" w:after="40" w:line="240" w:lineRule="auto"/>
              <w:jc w:val="both"/>
              <w:rPr>
                <w:rFonts w:ascii="Arial" w:hAnsi="Arial" w:eastAsia="Times New Roman" w:cs="Arial"/>
                <w:color w:val="000000"/>
                <w:sz w:val="18"/>
                <w:szCs w:val="18"/>
              </w:rPr>
            </w:pPr>
          </w:p>
        </w:tc>
        <w:tc>
          <w:tcPr>
            <w:tcW w:w="1676" w:type="dxa"/>
            <w:vMerge/>
            <w:tcMar/>
            <w:vAlign w:val="center"/>
            <w:hideMark/>
          </w:tcPr>
          <w:p w:rsidRPr="005E18BB" w:rsidR="00BA0651" w:rsidRDefault="00BA0651" w14:paraId="568B973E" w14:textId="77777777">
            <w:pPr>
              <w:spacing w:before="40" w:after="40" w:line="240" w:lineRule="auto"/>
              <w:jc w:val="both"/>
              <w:rPr>
                <w:rFonts w:ascii="Arial" w:hAnsi="Arial" w:eastAsia="Times New Roman" w:cs="Arial"/>
                <w:color w:val="000000"/>
                <w:sz w:val="18"/>
                <w:szCs w:val="18"/>
              </w:rPr>
            </w:pPr>
          </w:p>
        </w:tc>
        <w:tc>
          <w:tcPr>
            <w:tcW w:w="1166" w:type="dxa"/>
            <w:vMerge/>
            <w:tcMar/>
            <w:vAlign w:val="center"/>
            <w:hideMark/>
          </w:tcPr>
          <w:p w:rsidRPr="005E18BB" w:rsidR="00BA0651" w:rsidRDefault="00BA0651" w14:paraId="443619D0" w14:textId="77777777">
            <w:pPr>
              <w:spacing w:before="40" w:after="40" w:line="240" w:lineRule="auto"/>
              <w:jc w:val="both"/>
              <w:rPr>
                <w:rFonts w:ascii="Arial" w:hAnsi="Arial" w:eastAsia="Times New Roman" w:cs="Arial"/>
                <w:color w:val="000000"/>
                <w:sz w:val="18"/>
                <w:szCs w:val="18"/>
              </w:rPr>
            </w:pPr>
          </w:p>
        </w:tc>
        <w:tc>
          <w:tcPr>
            <w:tcW w:w="1327" w:type="dxa"/>
            <w:vMerge/>
            <w:tcMar/>
            <w:vAlign w:val="center"/>
            <w:hideMark/>
          </w:tcPr>
          <w:p w:rsidRPr="005E18BB" w:rsidR="00BA0651" w:rsidRDefault="00BA0651" w14:paraId="6A8916CD" w14:textId="77777777">
            <w:pPr>
              <w:spacing w:before="40" w:after="40" w:line="240" w:lineRule="auto"/>
              <w:jc w:val="both"/>
              <w:rPr>
                <w:rFonts w:ascii="Arial" w:hAnsi="Arial" w:eastAsia="Times New Roman" w:cs="Arial"/>
                <w:color w:val="000000"/>
                <w:sz w:val="18"/>
                <w:szCs w:val="18"/>
              </w:rPr>
            </w:pPr>
          </w:p>
        </w:tc>
        <w:tc>
          <w:tcPr>
            <w:tcW w:w="1314" w:type="dxa"/>
            <w:shd w:val="clear" w:color="auto" w:fill="DDD9C4"/>
            <w:tcMar/>
            <w:vAlign w:val="center"/>
            <w:hideMark/>
          </w:tcPr>
          <w:p w:rsidRPr="005E18BB" w:rsidR="00BA0651" w:rsidRDefault="00BA0651" w14:paraId="283CB94D"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Índice de Conservação de Rotina de Estruturas</w:t>
            </w:r>
          </w:p>
        </w:tc>
        <w:tc>
          <w:tcPr>
            <w:tcW w:w="903" w:type="dxa"/>
            <w:shd w:val="clear" w:color="auto" w:fill="DDD9C4"/>
            <w:noWrap/>
            <w:tcMar/>
            <w:vAlign w:val="center"/>
            <w:hideMark/>
          </w:tcPr>
          <w:p w:rsidRPr="005E18BB" w:rsidR="00BA0651" w:rsidRDefault="00BA0651" w14:paraId="3C9D77FE"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5,0%</w:t>
            </w:r>
          </w:p>
        </w:tc>
      </w:tr>
      <w:tr w:rsidRPr="005E18BB" w:rsidR="00BA0651" w:rsidTr="4697FBEE" w14:paraId="2BBABB92" w14:textId="77777777">
        <w:tc>
          <w:tcPr>
            <w:tcW w:w="1525" w:type="dxa"/>
            <w:vMerge/>
            <w:tcMar/>
            <w:vAlign w:val="center"/>
            <w:hideMark/>
          </w:tcPr>
          <w:p w:rsidRPr="005E18BB" w:rsidR="00BA0651" w:rsidRDefault="00BA0651" w14:paraId="2E19EC14" w14:textId="77777777">
            <w:pPr>
              <w:spacing w:before="40" w:after="40" w:line="240" w:lineRule="auto"/>
              <w:jc w:val="both"/>
              <w:rPr>
                <w:rFonts w:ascii="Arial" w:hAnsi="Arial" w:eastAsia="Times New Roman" w:cs="Arial"/>
                <w:b/>
                <w:bCs/>
                <w:color w:val="000000"/>
                <w:sz w:val="18"/>
                <w:szCs w:val="18"/>
              </w:rPr>
            </w:pPr>
          </w:p>
        </w:tc>
        <w:tc>
          <w:tcPr>
            <w:tcW w:w="655" w:type="dxa"/>
            <w:vMerge/>
            <w:tcMar/>
            <w:vAlign w:val="center"/>
            <w:hideMark/>
          </w:tcPr>
          <w:p w:rsidRPr="005E18BB" w:rsidR="00BA0651" w:rsidRDefault="00BA0651" w14:paraId="33827EDA" w14:textId="77777777">
            <w:pPr>
              <w:spacing w:before="40" w:after="40" w:line="240" w:lineRule="auto"/>
              <w:jc w:val="both"/>
              <w:rPr>
                <w:rFonts w:ascii="Arial" w:hAnsi="Arial" w:eastAsia="Times New Roman" w:cs="Arial"/>
                <w:b/>
                <w:bCs/>
                <w:color w:val="000000"/>
                <w:sz w:val="18"/>
                <w:szCs w:val="18"/>
              </w:rPr>
            </w:pPr>
          </w:p>
        </w:tc>
        <w:tc>
          <w:tcPr>
            <w:tcW w:w="579" w:type="dxa"/>
            <w:vMerge/>
            <w:tcMar/>
            <w:vAlign w:val="center"/>
            <w:hideMark/>
          </w:tcPr>
          <w:p w:rsidRPr="005E18BB" w:rsidR="00BA0651" w:rsidRDefault="00BA0651" w14:paraId="30495287" w14:textId="77777777">
            <w:pPr>
              <w:spacing w:before="40" w:after="40" w:line="240" w:lineRule="auto"/>
              <w:jc w:val="both"/>
              <w:rPr>
                <w:rFonts w:ascii="Arial" w:hAnsi="Arial" w:eastAsia="Times New Roman" w:cs="Arial"/>
                <w:color w:val="000000"/>
                <w:sz w:val="18"/>
                <w:szCs w:val="18"/>
              </w:rPr>
            </w:pPr>
          </w:p>
        </w:tc>
        <w:tc>
          <w:tcPr>
            <w:tcW w:w="1676" w:type="dxa"/>
            <w:vMerge/>
            <w:tcMar/>
            <w:vAlign w:val="center"/>
            <w:hideMark/>
          </w:tcPr>
          <w:p w:rsidRPr="005E18BB" w:rsidR="00BA0651" w:rsidRDefault="00BA0651" w14:paraId="07EFDD03" w14:textId="77777777">
            <w:pPr>
              <w:spacing w:before="40" w:after="40" w:line="240" w:lineRule="auto"/>
              <w:jc w:val="both"/>
              <w:rPr>
                <w:rFonts w:ascii="Arial" w:hAnsi="Arial" w:eastAsia="Times New Roman" w:cs="Arial"/>
                <w:color w:val="000000"/>
                <w:sz w:val="18"/>
                <w:szCs w:val="18"/>
              </w:rPr>
            </w:pPr>
          </w:p>
        </w:tc>
        <w:tc>
          <w:tcPr>
            <w:tcW w:w="1166" w:type="dxa"/>
            <w:vMerge/>
            <w:tcMar/>
            <w:vAlign w:val="center"/>
            <w:hideMark/>
          </w:tcPr>
          <w:p w:rsidRPr="005E18BB" w:rsidR="00BA0651" w:rsidRDefault="00BA0651" w14:paraId="17FE7902" w14:textId="77777777">
            <w:pPr>
              <w:spacing w:before="40" w:after="40" w:line="240" w:lineRule="auto"/>
              <w:jc w:val="both"/>
              <w:rPr>
                <w:rFonts w:ascii="Arial" w:hAnsi="Arial" w:eastAsia="Times New Roman" w:cs="Arial"/>
                <w:color w:val="000000"/>
                <w:sz w:val="18"/>
                <w:szCs w:val="18"/>
              </w:rPr>
            </w:pPr>
          </w:p>
        </w:tc>
        <w:tc>
          <w:tcPr>
            <w:tcW w:w="1327" w:type="dxa"/>
            <w:vMerge/>
            <w:tcMar/>
            <w:vAlign w:val="center"/>
            <w:hideMark/>
          </w:tcPr>
          <w:p w:rsidRPr="005E18BB" w:rsidR="00BA0651" w:rsidRDefault="00BA0651" w14:paraId="18750F0E" w14:textId="77777777">
            <w:pPr>
              <w:spacing w:before="40" w:after="40" w:line="240" w:lineRule="auto"/>
              <w:jc w:val="both"/>
              <w:rPr>
                <w:rFonts w:ascii="Arial" w:hAnsi="Arial" w:eastAsia="Times New Roman" w:cs="Arial"/>
                <w:color w:val="000000"/>
                <w:sz w:val="18"/>
                <w:szCs w:val="18"/>
              </w:rPr>
            </w:pPr>
          </w:p>
        </w:tc>
        <w:tc>
          <w:tcPr>
            <w:tcW w:w="1314" w:type="dxa"/>
            <w:shd w:val="clear" w:color="auto" w:fill="DDD9C4"/>
            <w:tcMar/>
            <w:vAlign w:val="center"/>
            <w:hideMark/>
          </w:tcPr>
          <w:p w:rsidRPr="005E18BB" w:rsidR="00BA0651" w:rsidRDefault="00BA0651" w14:paraId="5DCF50F2"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Índice de Conservação de Rotina de Prédios e Pátios</w:t>
            </w:r>
          </w:p>
        </w:tc>
        <w:tc>
          <w:tcPr>
            <w:tcW w:w="903" w:type="dxa"/>
            <w:shd w:val="clear" w:color="auto" w:fill="DDD9C4"/>
            <w:noWrap/>
            <w:tcMar/>
            <w:vAlign w:val="center"/>
            <w:hideMark/>
          </w:tcPr>
          <w:p w:rsidRPr="005E18BB" w:rsidR="00BA0651" w:rsidRDefault="00BA0651" w14:paraId="75612AFA"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5,0%</w:t>
            </w:r>
          </w:p>
        </w:tc>
      </w:tr>
      <w:tr w:rsidRPr="005E18BB" w:rsidR="00BA0651" w:rsidTr="4697FBEE" w14:paraId="4F764AB7" w14:textId="77777777">
        <w:tc>
          <w:tcPr>
            <w:tcW w:w="1525" w:type="dxa"/>
            <w:vMerge/>
            <w:tcMar/>
            <w:vAlign w:val="center"/>
            <w:hideMark/>
          </w:tcPr>
          <w:p w:rsidRPr="005E18BB" w:rsidR="00BA0651" w:rsidRDefault="00BA0651" w14:paraId="35BAA888" w14:textId="77777777">
            <w:pPr>
              <w:spacing w:before="40" w:after="40" w:line="240" w:lineRule="auto"/>
              <w:jc w:val="both"/>
              <w:rPr>
                <w:rFonts w:ascii="Arial" w:hAnsi="Arial" w:eastAsia="Times New Roman" w:cs="Arial"/>
                <w:b/>
                <w:bCs/>
                <w:color w:val="000000"/>
                <w:sz w:val="18"/>
                <w:szCs w:val="18"/>
              </w:rPr>
            </w:pPr>
          </w:p>
        </w:tc>
        <w:tc>
          <w:tcPr>
            <w:tcW w:w="655" w:type="dxa"/>
            <w:vMerge/>
            <w:tcMar/>
            <w:vAlign w:val="center"/>
            <w:hideMark/>
          </w:tcPr>
          <w:p w:rsidRPr="005E18BB" w:rsidR="00BA0651" w:rsidRDefault="00BA0651" w14:paraId="54E030BD" w14:textId="77777777">
            <w:pPr>
              <w:spacing w:before="40" w:after="40" w:line="240" w:lineRule="auto"/>
              <w:jc w:val="both"/>
              <w:rPr>
                <w:rFonts w:ascii="Arial" w:hAnsi="Arial" w:eastAsia="Times New Roman" w:cs="Arial"/>
                <w:b/>
                <w:bCs/>
                <w:color w:val="000000"/>
                <w:sz w:val="18"/>
                <w:szCs w:val="18"/>
              </w:rPr>
            </w:pPr>
          </w:p>
        </w:tc>
        <w:tc>
          <w:tcPr>
            <w:tcW w:w="579" w:type="dxa"/>
            <w:vMerge/>
            <w:tcMar/>
            <w:vAlign w:val="center"/>
            <w:hideMark/>
          </w:tcPr>
          <w:p w:rsidRPr="005E18BB" w:rsidR="00BA0651" w:rsidRDefault="00BA0651" w14:paraId="37BA9981" w14:textId="77777777">
            <w:pPr>
              <w:spacing w:before="40" w:after="40" w:line="240" w:lineRule="auto"/>
              <w:jc w:val="both"/>
              <w:rPr>
                <w:rFonts w:ascii="Arial" w:hAnsi="Arial" w:eastAsia="Times New Roman" w:cs="Arial"/>
                <w:color w:val="000000"/>
                <w:sz w:val="18"/>
                <w:szCs w:val="18"/>
              </w:rPr>
            </w:pPr>
          </w:p>
        </w:tc>
        <w:tc>
          <w:tcPr>
            <w:tcW w:w="1676" w:type="dxa"/>
            <w:vMerge/>
            <w:tcMar/>
            <w:vAlign w:val="center"/>
            <w:hideMark/>
          </w:tcPr>
          <w:p w:rsidRPr="005E18BB" w:rsidR="00BA0651" w:rsidRDefault="00BA0651" w14:paraId="0C9FB159" w14:textId="77777777">
            <w:pPr>
              <w:spacing w:before="40" w:after="40" w:line="240" w:lineRule="auto"/>
              <w:jc w:val="both"/>
              <w:rPr>
                <w:rFonts w:ascii="Arial" w:hAnsi="Arial" w:eastAsia="Times New Roman" w:cs="Arial"/>
                <w:color w:val="000000"/>
                <w:sz w:val="18"/>
                <w:szCs w:val="18"/>
              </w:rPr>
            </w:pPr>
          </w:p>
        </w:tc>
        <w:tc>
          <w:tcPr>
            <w:tcW w:w="1166" w:type="dxa"/>
            <w:vMerge/>
            <w:tcMar/>
            <w:vAlign w:val="center"/>
            <w:hideMark/>
          </w:tcPr>
          <w:p w:rsidRPr="005E18BB" w:rsidR="00BA0651" w:rsidRDefault="00BA0651" w14:paraId="656361BF" w14:textId="77777777">
            <w:pPr>
              <w:spacing w:before="40" w:after="40" w:line="240" w:lineRule="auto"/>
              <w:jc w:val="both"/>
              <w:rPr>
                <w:rFonts w:ascii="Arial" w:hAnsi="Arial" w:eastAsia="Times New Roman" w:cs="Arial"/>
                <w:color w:val="000000"/>
                <w:sz w:val="18"/>
                <w:szCs w:val="18"/>
              </w:rPr>
            </w:pPr>
          </w:p>
        </w:tc>
        <w:tc>
          <w:tcPr>
            <w:tcW w:w="1327" w:type="dxa"/>
            <w:vMerge/>
            <w:tcMar/>
            <w:vAlign w:val="center"/>
            <w:hideMark/>
          </w:tcPr>
          <w:p w:rsidRPr="005E18BB" w:rsidR="00BA0651" w:rsidRDefault="00BA0651" w14:paraId="30A9C1FE" w14:textId="77777777">
            <w:pPr>
              <w:spacing w:before="40" w:after="40" w:line="240" w:lineRule="auto"/>
              <w:jc w:val="both"/>
              <w:rPr>
                <w:rFonts w:ascii="Arial" w:hAnsi="Arial" w:eastAsia="Times New Roman" w:cs="Arial"/>
                <w:color w:val="000000"/>
                <w:sz w:val="18"/>
                <w:szCs w:val="18"/>
              </w:rPr>
            </w:pPr>
          </w:p>
        </w:tc>
        <w:tc>
          <w:tcPr>
            <w:tcW w:w="1314" w:type="dxa"/>
            <w:shd w:val="clear" w:color="auto" w:fill="DDD9C4"/>
            <w:tcMar/>
            <w:vAlign w:val="center"/>
            <w:hideMark/>
          </w:tcPr>
          <w:p w:rsidRPr="005E18BB" w:rsidR="00BA0651" w:rsidRDefault="00BA0651" w14:paraId="7B83EC6F"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Índice de Conservação de Rotina de Iluminação</w:t>
            </w:r>
          </w:p>
        </w:tc>
        <w:tc>
          <w:tcPr>
            <w:tcW w:w="903" w:type="dxa"/>
            <w:shd w:val="clear" w:color="auto" w:fill="DDD9C4"/>
            <w:noWrap/>
            <w:tcMar/>
            <w:vAlign w:val="center"/>
            <w:hideMark/>
          </w:tcPr>
          <w:p w:rsidRPr="005E18BB" w:rsidR="00BA0651" w:rsidRDefault="00BA0651" w14:paraId="0F126340"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10,0%</w:t>
            </w:r>
          </w:p>
        </w:tc>
      </w:tr>
      <w:tr w:rsidRPr="005E18BB" w:rsidR="00BA0651" w:rsidTr="4697FBEE" w14:paraId="0968B58D" w14:textId="77777777">
        <w:tc>
          <w:tcPr>
            <w:tcW w:w="1525" w:type="dxa"/>
            <w:shd w:val="clear" w:color="auto" w:fill="FFFFFF" w:themeFill="background1"/>
            <w:tcMar/>
            <w:vAlign w:val="center"/>
            <w:hideMark/>
          </w:tcPr>
          <w:p w:rsidRPr="005E18BB" w:rsidR="00BA0651" w:rsidRDefault="00BA0651" w14:paraId="081D3EBA" w14:textId="60A698BD">
            <w:pPr>
              <w:spacing w:before="40" w:after="40" w:line="240" w:lineRule="auto"/>
              <w:jc w:val="both"/>
              <w:rPr>
                <w:rFonts w:ascii="Arial" w:hAnsi="Arial" w:eastAsia="Times New Roman" w:cs="Arial"/>
                <w:b/>
                <w:bCs/>
                <w:color w:val="000000"/>
                <w:sz w:val="18"/>
                <w:szCs w:val="18"/>
              </w:rPr>
            </w:pPr>
          </w:p>
        </w:tc>
        <w:tc>
          <w:tcPr>
            <w:tcW w:w="655" w:type="dxa"/>
            <w:shd w:val="clear" w:color="auto" w:fill="FFFFFF" w:themeFill="background1"/>
            <w:tcMar/>
            <w:vAlign w:val="center"/>
            <w:hideMark/>
          </w:tcPr>
          <w:p w:rsidRPr="005E18BB" w:rsidR="00BA0651" w:rsidRDefault="00BA0651" w14:paraId="64FC1CCA" w14:textId="723E6F36">
            <w:pPr>
              <w:spacing w:before="40" w:after="40" w:line="240" w:lineRule="auto"/>
              <w:jc w:val="both"/>
              <w:rPr>
                <w:rFonts w:ascii="Arial" w:hAnsi="Arial" w:eastAsia="Times New Roman" w:cs="Arial"/>
                <w:b/>
                <w:bCs/>
                <w:color w:val="000000"/>
                <w:sz w:val="18"/>
                <w:szCs w:val="18"/>
              </w:rPr>
            </w:pPr>
          </w:p>
        </w:tc>
        <w:tc>
          <w:tcPr>
            <w:tcW w:w="579" w:type="dxa"/>
            <w:shd w:val="clear" w:color="auto" w:fill="FFFFFF" w:themeFill="background1"/>
            <w:noWrap/>
            <w:tcMar/>
            <w:vAlign w:val="center"/>
            <w:hideMark/>
          </w:tcPr>
          <w:p w:rsidRPr="005E18BB" w:rsidR="00BA0651" w:rsidRDefault="00BA0651" w14:paraId="36E96C91" w14:textId="603D61AD">
            <w:pPr>
              <w:spacing w:before="40" w:after="40" w:line="240" w:lineRule="auto"/>
              <w:jc w:val="both"/>
              <w:rPr>
                <w:rFonts w:ascii="Arial" w:hAnsi="Arial" w:eastAsia="Times New Roman" w:cs="Arial"/>
                <w:color w:val="000000"/>
                <w:sz w:val="18"/>
                <w:szCs w:val="18"/>
              </w:rPr>
            </w:pPr>
          </w:p>
        </w:tc>
        <w:tc>
          <w:tcPr>
            <w:tcW w:w="1676" w:type="dxa"/>
            <w:shd w:val="clear" w:color="auto" w:fill="FFFFFF" w:themeFill="background1"/>
            <w:tcMar/>
            <w:vAlign w:val="center"/>
            <w:hideMark/>
          </w:tcPr>
          <w:p w:rsidRPr="005E18BB" w:rsidR="00BA0651" w:rsidRDefault="00BA0651" w14:paraId="33F6C1D4" w14:textId="7D0CDEF7">
            <w:pPr>
              <w:spacing w:before="40" w:after="40" w:line="240" w:lineRule="auto"/>
              <w:jc w:val="both"/>
              <w:rPr>
                <w:rFonts w:ascii="Arial" w:hAnsi="Arial" w:eastAsia="Times New Roman" w:cs="Arial"/>
                <w:color w:val="000000"/>
                <w:sz w:val="18"/>
                <w:szCs w:val="18"/>
              </w:rPr>
            </w:pPr>
          </w:p>
        </w:tc>
        <w:tc>
          <w:tcPr>
            <w:tcW w:w="1166" w:type="dxa"/>
            <w:shd w:val="clear" w:color="auto" w:fill="FFFFFF" w:themeFill="background1"/>
            <w:noWrap/>
            <w:tcMar/>
            <w:vAlign w:val="center"/>
            <w:hideMark/>
          </w:tcPr>
          <w:p w:rsidRPr="005E18BB" w:rsidR="00BA0651" w:rsidRDefault="00BA0651" w14:paraId="1C76C2FA" w14:textId="71D292DA">
            <w:pPr>
              <w:spacing w:before="40" w:after="40" w:line="240" w:lineRule="auto"/>
              <w:jc w:val="both"/>
              <w:rPr>
                <w:rFonts w:ascii="Arial" w:hAnsi="Arial" w:eastAsia="Times New Roman" w:cs="Arial"/>
                <w:color w:val="000000"/>
                <w:sz w:val="18"/>
                <w:szCs w:val="18"/>
              </w:rPr>
            </w:pPr>
          </w:p>
        </w:tc>
        <w:tc>
          <w:tcPr>
            <w:tcW w:w="1327" w:type="dxa"/>
            <w:shd w:val="clear" w:color="auto" w:fill="FFFFFF" w:themeFill="background1"/>
            <w:noWrap/>
            <w:tcMar/>
            <w:vAlign w:val="center"/>
            <w:hideMark/>
          </w:tcPr>
          <w:p w:rsidRPr="005E18BB" w:rsidR="00BA0651" w:rsidRDefault="00BA0651" w14:paraId="1322A5F3" w14:textId="3658AF67">
            <w:pPr>
              <w:spacing w:before="40" w:after="40" w:line="240" w:lineRule="auto"/>
              <w:jc w:val="both"/>
              <w:rPr>
                <w:rFonts w:ascii="Arial" w:hAnsi="Arial" w:eastAsia="Times New Roman" w:cs="Arial"/>
                <w:color w:val="000000"/>
                <w:sz w:val="18"/>
                <w:szCs w:val="18"/>
              </w:rPr>
            </w:pPr>
          </w:p>
        </w:tc>
        <w:tc>
          <w:tcPr>
            <w:tcW w:w="1314" w:type="dxa"/>
            <w:shd w:val="clear" w:color="auto" w:fill="FFFFFF" w:themeFill="background1"/>
            <w:tcMar/>
            <w:vAlign w:val="center"/>
            <w:hideMark/>
          </w:tcPr>
          <w:p w:rsidRPr="005E18BB" w:rsidR="00BA0651" w:rsidRDefault="00BA0651" w14:paraId="33450670" w14:textId="034DE627">
            <w:pPr>
              <w:spacing w:before="40" w:after="40" w:line="240" w:lineRule="auto"/>
              <w:jc w:val="both"/>
              <w:rPr>
                <w:rFonts w:ascii="Arial" w:hAnsi="Arial" w:eastAsia="Times New Roman" w:cs="Arial"/>
                <w:color w:val="000000"/>
                <w:sz w:val="18"/>
                <w:szCs w:val="18"/>
              </w:rPr>
            </w:pPr>
          </w:p>
        </w:tc>
        <w:tc>
          <w:tcPr>
            <w:tcW w:w="903" w:type="dxa"/>
            <w:shd w:val="clear" w:color="auto" w:fill="FFFFFF" w:themeFill="background1"/>
            <w:tcMar/>
            <w:vAlign w:val="center"/>
            <w:hideMark/>
          </w:tcPr>
          <w:p w:rsidRPr="005E18BB" w:rsidR="00BA0651" w:rsidRDefault="00BA0651" w14:paraId="7A14C223" w14:textId="5E831093">
            <w:pPr>
              <w:spacing w:before="40" w:after="40" w:line="240" w:lineRule="auto"/>
              <w:jc w:val="both"/>
              <w:rPr>
                <w:rFonts w:ascii="Arial" w:hAnsi="Arial" w:eastAsia="Times New Roman" w:cs="Arial"/>
                <w:color w:val="000000"/>
                <w:sz w:val="18"/>
                <w:szCs w:val="18"/>
              </w:rPr>
            </w:pPr>
          </w:p>
        </w:tc>
      </w:tr>
      <w:tr w:rsidRPr="005E18BB" w:rsidR="00BA0651" w:rsidTr="4697FBEE" w14:paraId="4C7EE17F" w14:textId="77777777">
        <w:tc>
          <w:tcPr>
            <w:tcW w:w="1525" w:type="dxa"/>
            <w:shd w:val="clear" w:color="auto" w:fill="DDD9C4"/>
            <w:tcMar/>
            <w:vAlign w:val="center"/>
            <w:hideMark/>
          </w:tcPr>
          <w:p w:rsidRPr="005E18BB" w:rsidR="00BA0651" w:rsidRDefault="00654C7D" w14:paraId="11098704" w14:textId="79730326">
            <w:pPr>
              <w:spacing w:before="40" w:after="40" w:line="240" w:lineRule="auto"/>
              <w:jc w:val="both"/>
              <w:rPr>
                <w:rFonts w:ascii="Arial" w:hAnsi="Arial" w:eastAsia="Times New Roman" w:cs="Arial"/>
                <w:b w:val="1"/>
                <w:bCs w:val="1"/>
                <w:color w:val="000000"/>
                <w:sz w:val="18"/>
                <w:szCs w:val="18"/>
              </w:rPr>
            </w:pPr>
            <w:r w:rsidRPr="4697FBEE" w:rsidR="0018324B">
              <w:rPr>
                <w:rFonts w:ascii="Arial" w:hAnsi="Arial" w:eastAsia="Times New Roman" w:cs="Arial"/>
                <w:b w:val="1"/>
                <w:bCs w:val="1"/>
                <w:color w:val="000000" w:themeColor="text1" w:themeTint="FF" w:themeShade="FF"/>
                <w:sz w:val="18"/>
                <w:szCs w:val="18"/>
              </w:rPr>
              <w:t>6</w:t>
            </w:r>
            <w:r w:rsidRPr="4697FBEE" w:rsidR="00BA0651">
              <w:rPr>
                <w:rFonts w:ascii="Arial" w:hAnsi="Arial" w:eastAsia="Times New Roman" w:cs="Arial"/>
                <w:b w:val="1"/>
                <w:bCs w:val="1"/>
                <w:color w:val="000000" w:themeColor="text1" w:themeTint="FF" w:themeShade="FF"/>
                <w:sz w:val="18"/>
                <w:szCs w:val="18"/>
              </w:rPr>
              <w:t>. Fluidez</w:t>
            </w:r>
          </w:p>
        </w:tc>
        <w:tc>
          <w:tcPr>
            <w:tcW w:w="655" w:type="dxa"/>
            <w:shd w:val="clear" w:color="auto" w:fill="DDD9C4"/>
            <w:tcMar/>
            <w:vAlign w:val="center"/>
            <w:hideMark/>
          </w:tcPr>
          <w:p w:rsidRPr="005E18BB" w:rsidR="00BA0651" w:rsidRDefault="00EC6EBC" w14:paraId="358D5F0C" w14:textId="0A20CCD0">
            <w:pPr>
              <w:spacing w:before="40" w:after="40" w:line="240" w:lineRule="auto"/>
              <w:jc w:val="both"/>
              <w:rPr>
                <w:rFonts w:ascii="Arial" w:hAnsi="Arial" w:eastAsia="Times New Roman" w:cs="Arial"/>
                <w:b/>
                <w:bCs/>
                <w:color w:val="000000"/>
                <w:sz w:val="18"/>
                <w:szCs w:val="18"/>
              </w:rPr>
            </w:pPr>
            <w:r>
              <w:rPr>
                <w:rFonts w:ascii="Arial" w:hAnsi="Arial" w:eastAsia="Times New Roman" w:cs="Arial"/>
                <w:b/>
                <w:bCs/>
                <w:color w:val="000000"/>
                <w:sz w:val="18"/>
                <w:szCs w:val="18"/>
              </w:rPr>
              <w:t>8</w:t>
            </w:r>
            <w:r w:rsidRPr="005E18BB" w:rsidR="00BA0651">
              <w:rPr>
                <w:rFonts w:ascii="Arial" w:hAnsi="Arial" w:eastAsia="Times New Roman" w:cs="Arial"/>
                <w:b/>
                <w:bCs/>
                <w:color w:val="000000"/>
                <w:sz w:val="18"/>
                <w:szCs w:val="18"/>
              </w:rPr>
              <w:t>,0%</w:t>
            </w:r>
          </w:p>
        </w:tc>
        <w:tc>
          <w:tcPr>
            <w:tcW w:w="579" w:type="dxa"/>
            <w:shd w:val="clear" w:color="auto" w:fill="DDD9C4"/>
            <w:noWrap/>
            <w:tcMar/>
            <w:vAlign w:val="center"/>
            <w:hideMark/>
          </w:tcPr>
          <w:p w:rsidRPr="005E18BB" w:rsidR="00BA0651" w:rsidRDefault="00F97696" w14:paraId="0B842ADA" w14:textId="2AE9438E">
            <w:pPr>
              <w:spacing w:before="40" w:after="40" w:line="240" w:lineRule="auto"/>
              <w:jc w:val="both"/>
              <w:rPr>
                <w:rFonts w:ascii="Arial" w:hAnsi="Arial" w:eastAsia="Times New Roman" w:cs="Arial"/>
                <w:color w:val="000000"/>
                <w:sz w:val="18"/>
                <w:szCs w:val="18"/>
              </w:rPr>
            </w:pPr>
            <w:r w:rsidRPr="4697FBEE" w:rsidR="0018324B">
              <w:rPr>
                <w:rFonts w:ascii="Arial" w:hAnsi="Arial" w:eastAsia="Times New Roman" w:cs="Arial"/>
                <w:color w:val="000000" w:themeColor="text1" w:themeTint="FF" w:themeShade="FF"/>
                <w:sz w:val="18"/>
                <w:szCs w:val="18"/>
              </w:rPr>
              <w:t>6</w:t>
            </w:r>
            <w:r w:rsidRPr="4697FBEE" w:rsidR="00BA0651">
              <w:rPr>
                <w:rFonts w:ascii="Arial" w:hAnsi="Arial" w:eastAsia="Times New Roman" w:cs="Arial"/>
                <w:color w:val="000000" w:themeColor="text1" w:themeTint="FF" w:themeShade="FF"/>
                <w:sz w:val="18"/>
                <w:szCs w:val="18"/>
              </w:rPr>
              <w:t>.1</w:t>
            </w:r>
          </w:p>
        </w:tc>
        <w:tc>
          <w:tcPr>
            <w:tcW w:w="1676" w:type="dxa"/>
            <w:shd w:val="clear" w:color="auto" w:fill="DDD9C4"/>
            <w:tcMar/>
            <w:vAlign w:val="center"/>
            <w:hideMark/>
          </w:tcPr>
          <w:p w:rsidRPr="005E18BB" w:rsidR="00BA0651" w:rsidRDefault="00BA0651" w14:paraId="686C985A"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Indicador de Tempo de Atraso em Função de Intervenções</w:t>
            </w:r>
          </w:p>
        </w:tc>
        <w:tc>
          <w:tcPr>
            <w:tcW w:w="1166" w:type="dxa"/>
            <w:shd w:val="clear" w:color="auto" w:fill="DDD9C4"/>
            <w:noWrap/>
            <w:tcMar/>
            <w:vAlign w:val="center"/>
            <w:hideMark/>
          </w:tcPr>
          <w:p w:rsidRPr="005E18BB" w:rsidR="00BA0651" w:rsidRDefault="00BA0651" w14:paraId="291DA683"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100,0%</w:t>
            </w:r>
          </w:p>
        </w:tc>
        <w:tc>
          <w:tcPr>
            <w:tcW w:w="1327" w:type="dxa"/>
            <w:shd w:val="clear" w:color="auto" w:fill="DDD9C4"/>
            <w:noWrap/>
            <w:tcMar/>
            <w:vAlign w:val="center"/>
            <w:hideMark/>
          </w:tcPr>
          <w:p w:rsidRPr="005E18BB" w:rsidR="00BA0651" w:rsidRDefault="00BA0651" w14:paraId="7189C60E"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Mensal</w:t>
            </w:r>
          </w:p>
        </w:tc>
        <w:tc>
          <w:tcPr>
            <w:tcW w:w="1314" w:type="dxa"/>
            <w:shd w:val="clear" w:color="auto" w:fill="DDD9C4"/>
            <w:tcMar/>
            <w:vAlign w:val="center"/>
            <w:hideMark/>
          </w:tcPr>
          <w:p w:rsidRPr="005E18BB" w:rsidR="00BA0651" w:rsidRDefault="00BA0651" w14:paraId="4D7FF874"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Índice de Tempo de Atraso em Função de Intervenções (por Intervenção)</w:t>
            </w:r>
          </w:p>
        </w:tc>
        <w:tc>
          <w:tcPr>
            <w:tcW w:w="903" w:type="dxa"/>
            <w:shd w:val="clear" w:color="auto" w:fill="DDD9C4"/>
            <w:tcMar/>
            <w:vAlign w:val="center"/>
            <w:hideMark/>
          </w:tcPr>
          <w:p w:rsidRPr="005E18BB" w:rsidR="00BA0651" w:rsidRDefault="00BA0651" w14:paraId="416B4D3D"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100%</w:t>
            </w:r>
          </w:p>
        </w:tc>
      </w:tr>
      <w:tr w:rsidRPr="005E18BB" w:rsidR="00BA0651" w:rsidTr="4697FBEE" w14:paraId="145AB33C" w14:textId="77777777">
        <w:tc>
          <w:tcPr>
            <w:tcW w:w="1525" w:type="dxa"/>
            <w:vMerge w:val="restart"/>
            <w:shd w:val="clear" w:color="auto" w:fill="FFFFFF" w:themeFill="background1"/>
            <w:tcMar/>
            <w:vAlign w:val="center"/>
            <w:hideMark/>
          </w:tcPr>
          <w:p w:rsidRPr="005E18BB" w:rsidR="00BA0651" w:rsidRDefault="00654C7D" w14:paraId="3A9D91CA" w14:textId="29A2DCA9">
            <w:pPr>
              <w:spacing w:before="40" w:after="40" w:line="240" w:lineRule="auto"/>
              <w:jc w:val="both"/>
              <w:rPr>
                <w:rFonts w:ascii="Arial" w:hAnsi="Arial" w:eastAsia="Times New Roman" w:cs="Arial"/>
                <w:b w:val="1"/>
                <w:bCs w:val="1"/>
                <w:color w:val="000000"/>
                <w:sz w:val="18"/>
                <w:szCs w:val="18"/>
              </w:rPr>
            </w:pPr>
            <w:r w:rsidRPr="4697FBEE" w:rsidR="0018324B">
              <w:rPr>
                <w:rFonts w:ascii="Arial" w:hAnsi="Arial" w:eastAsia="Times New Roman" w:cs="Arial"/>
                <w:b w:val="1"/>
                <w:bCs w:val="1"/>
                <w:color w:val="000000" w:themeColor="text1" w:themeTint="FF" w:themeShade="FF"/>
                <w:sz w:val="18"/>
                <w:szCs w:val="18"/>
              </w:rPr>
              <w:t>7</w:t>
            </w:r>
            <w:r w:rsidRPr="4697FBEE" w:rsidR="00BA0651">
              <w:rPr>
                <w:rFonts w:ascii="Arial" w:hAnsi="Arial" w:eastAsia="Times New Roman" w:cs="Arial"/>
                <w:b w:val="1"/>
                <w:bCs w:val="1"/>
                <w:color w:val="000000" w:themeColor="text1" w:themeTint="FF" w:themeShade="FF"/>
                <w:sz w:val="18"/>
                <w:szCs w:val="18"/>
              </w:rPr>
              <w:t xml:space="preserve">. Sinalização </w:t>
            </w:r>
          </w:p>
        </w:tc>
        <w:tc>
          <w:tcPr>
            <w:tcW w:w="655" w:type="dxa"/>
            <w:vMerge w:val="restart"/>
            <w:shd w:val="clear" w:color="auto" w:fill="FFFFFF" w:themeFill="background1"/>
            <w:tcMar/>
            <w:vAlign w:val="center"/>
            <w:hideMark/>
          </w:tcPr>
          <w:p w:rsidRPr="005E18BB" w:rsidR="00BA0651" w:rsidRDefault="00EC6EBC" w14:paraId="49EEC541" w14:textId="3287694D">
            <w:pPr>
              <w:spacing w:before="40" w:after="40" w:line="240" w:lineRule="auto"/>
              <w:jc w:val="both"/>
              <w:rPr>
                <w:rFonts w:ascii="Arial" w:hAnsi="Arial" w:eastAsia="Times New Roman" w:cs="Arial"/>
                <w:b/>
                <w:bCs/>
                <w:color w:val="000000"/>
                <w:sz w:val="18"/>
                <w:szCs w:val="18"/>
              </w:rPr>
            </w:pPr>
            <w:r>
              <w:rPr>
                <w:rFonts w:ascii="Arial" w:hAnsi="Arial" w:eastAsia="Times New Roman" w:cs="Arial"/>
                <w:b/>
                <w:bCs/>
                <w:color w:val="000000"/>
                <w:sz w:val="18"/>
                <w:szCs w:val="18"/>
              </w:rPr>
              <w:t>12</w:t>
            </w:r>
            <w:r w:rsidRPr="005E18BB" w:rsidR="00BA0651">
              <w:rPr>
                <w:rFonts w:ascii="Arial" w:hAnsi="Arial" w:eastAsia="Times New Roman" w:cs="Arial"/>
                <w:b/>
                <w:bCs/>
                <w:color w:val="000000"/>
                <w:sz w:val="18"/>
                <w:szCs w:val="18"/>
              </w:rPr>
              <w:t>,0%</w:t>
            </w:r>
          </w:p>
        </w:tc>
        <w:tc>
          <w:tcPr>
            <w:tcW w:w="579" w:type="dxa"/>
            <w:shd w:val="clear" w:color="auto" w:fill="FFFFFF" w:themeFill="background1"/>
            <w:noWrap/>
            <w:tcMar/>
            <w:vAlign w:val="center"/>
            <w:hideMark/>
          </w:tcPr>
          <w:p w:rsidRPr="005E18BB" w:rsidR="00BA0651" w:rsidRDefault="00F97696" w14:paraId="68122467" w14:textId="75916045">
            <w:pPr>
              <w:spacing w:before="40" w:after="40" w:line="240" w:lineRule="auto"/>
              <w:jc w:val="both"/>
              <w:rPr>
                <w:rFonts w:ascii="Arial" w:hAnsi="Arial" w:eastAsia="Times New Roman" w:cs="Arial"/>
                <w:color w:val="000000"/>
                <w:sz w:val="18"/>
                <w:szCs w:val="18"/>
              </w:rPr>
            </w:pPr>
            <w:r w:rsidRPr="4697FBEE" w:rsidR="0018324B">
              <w:rPr>
                <w:rFonts w:ascii="Arial" w:hAnsi="Arial" w:eastAsia="Times New Roman" w:cs="Arial"/>
                <w:color w:val="000000" w:themeColor="text1" w:themeTint="FF" w:themeShade="FF"/>
                <w:sz w:val="18"/>
                <w:szCs w:val="18"/>
              </w:rPr>
              <w:t>7</w:t>
            </w:r>
            <w:r w:rsidRPr="4697FBEE" w:rsidR="00BA0651">
              <w:rPr>
                <w:rFonts w:ascii="Arial" w:hAnsi="Arial" w:eastAsia="Times New Roman" w:cs="Arial"/>
                <w:color w:val="000000" w:themeColor="text1" w:themeTint="FF" w:themeShade="FF"/>
                <w:sz w:val="18"/>
                <w:szCs w:val="18"/>
              </w:rPr>
              <w:t>.1</w:t>
            </w:r>
          </w:p>
        </w:tc>
        <w:tc>
          <w:tcPr>
            <w:tcW w:w="1676" w:type="dxa"/>
            <w:shd w:val="clear" w:color="auto" w:fill="FFFFFF" w:themeFill="background1"/>
            <w:tcMar/>
            <w:vAlign w:val="center"/>
            <w:hideMark/>
          </w:tcPr>
          <w:p w:rsidRPr="005E18BB" w:rsidR="00BA0651" w:rsidRDefault="00BA0651" w14:paraId="1B0B82CC"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Indicador de Integridade e Conservação da Sinalização Vertical</w:t>
            </w:r>
          </w:p>
        </w:tc>
        <w:tc>
          <w:tcPr>
            <w:tcW w:w="1166" w:type="dxa"/>
            <w:shd w:val="clear" w:color="auto" w:fill="FFFFFF" w:themeFill="background1"/>
            <w:noWrap/>
            <w:tcMar/>
            <w:vAlign w:val="center"/>
            <w:hideMark/>
          </w:tcPr>
          <w:p w:rsidRPr="005E18BB" w:rsidR="00BA0651" w:rsidRDefault="00BA0651" w14:paraId="23A59DDC"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50,0%</w:t>
            </w:r>
          </w:p>
        </w:tc>
        <w:tc>
          <w:tcPr>
            <w:tcW w:w="1327" w:type="dxa"/>
            <w:shd w:val="clear" w:color="auto" w:fill="FFFFFF" w:themeFill="background1"/>
            <w:noWrap/>
            <w:tcMar/>
            <w:vAlign w:val="center"/>
            <w:hideMark/>
          </w:tcPr>
          <w:p w:rsidRPr="005E18BB" w:rsidR="00BA0651" w:rsidRDefault="00BA0651" w14:paraId="23A5BAEB"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Mensal</w:t>
            </w:r>
          </w:p>
        </w:tc>
        <w:tc>
          <w:tcPr>
            <w:tcW w:w="1314" w:type="dxa"/>
            <w:shd w:val="clear" w:color="auto" w:fill="FFFFFF" w:themeFill="background1"/>
            <w:tcMar/>
            <w:vAlign w:val="center"/>
            <w:hideMark/>
          </w:tcPr>
          <w:p w:rsidRPr="005E18BB" w:rsidR="00BA0651" w:rsidRDefault="00BA0651" w14:paraId="2800937A"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c>
          <w:tcPr>
            <w:tcW w:w="903" w:type="dxa"/>
            <w:shd w:val="clear" w:color="auto" w:fill="FFFFFF" w:themeFill="background1"/>
            <w:tcMar/>
            <w:vAlign w:val="center"/>
            <w:hideMark/>
          </w:tcPr>
          <w:p w:rsidRPr="005E18BB" w:rsidR="00BA0651" w:rsidRDefault="00BA0651" w14:paraId="39267B73"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r>
      <w:tr w:rsidRPr="005E18BB" w:rsidR="00BA0651" w:rsidTr="4697FBEE" w14:paraId="07F131A7" w14:textId="77777777">
        <w:tc>
          <w:tcPr>
            <w:tcW w:w="1525" w:type="dxa"/>
            <w:vMerge/>
            <w:tcMar/>
            <w:vAlign w:val="center"/>
            <w:hideMark/>
          </w:tcPr>
          <w:p w:rsidRPr="005E18BB" w:rsidR="00BA0651" w:rsidRDefault="00BA0651" w14:paraId="769AD112" w14:textId="77777777">
            <w:pPr>
              <w:spacing w:before="40" w:after="40" w:line="240" w:lineRule="auto"/>
              <w:jc w:val="both"/>
              <w:rPr>
                <w:rFonts w:ascii="Arial" w:hAnsi="Arial" w:eastAsia="Times New Roman" w:cs="Arial"/>
                <w:b/>
                <w:bCs/>
                <w:color w:val="000000"/>
                <w:sz w:val="18"/>
                <w:szCs w:val="18"/>
              </w:rPr>
            </w:pPr>
          </w:p>
        </w:tc>
        <w:tc>
          <w:tcPr>
            <w:tcW w:w="655" w:type="dxa"/>
            <w:vMerge/>
            <w:tcMar/>
            <w:vAlign w:val="center"/>
            <w:hideMark/>
          </w:tcPr>
          <w:p w:rsidRPr="005E18BB" w:rsidR="00BA0651" w:rsidRDefault="00BA0651" w14:paraId="2C539C4C" w14:textId="77777777">
            <w:pPr>
              <w:spacing w:before="40" w:after="40" w:line="240" w:lineRule="auto"/>
              <w:jc w:val="both"/>
              <w:rPr>
                <w:rFonts w:ascii="Arial" w:hAnsi="Arial" w:eastAsia="Times New Roman" w:cs="Arial"/>
                <w:b/>
                <w:bCs/>
                <w:color w:val="000000"/>
                <w:sz w:val="18"/>
                <w:szCs w:val="18"/>
              </w:rPr>
            </w:pPr>
          </w:p>
        </w:tc>
        <w:tc>
          <w:tcPr>
            <w:tcW w:w="579" w:type="dxa"/>
            <w:shd w:val="clear" w:color="auto" w:fill="FFFFFF" w:themeFill="background1"/>
            <w:noWrap/>
            <w:tcMar/>
            <w:vAlign w:val="center"/>
            <w:hideMark/>
          </w:tcPr>
          <w:p w:rsidRPr="005E18BB" w:rsidR="00BA0651" w:rsidRDefault="00F97696" w14:paraId="1E9FD3B9" w14:textId="435A93E5">
            <w:pPr>
              <w:spacing w:before="40" w:after="40" w:line="240" w:lineRule="auto"/>
              <w:jc w:val="both"/>
              <w:rPr>
                <w:rFonts w:ascii="Arial" w:hAnsi="Arial" w:eastAsia="Times New Roman" w:cs="Arial"/>
                <w:color w:val="000000"/>
                <w:sz w:val="18"/>
                <w:szCs w:val="18"/>
              </w:rPr>
            </w:pPr>
            <w:r w:rsidRPr="4697FBEE" w:rsidR="0018324B">
              <w:rPr>
                <w:rFonts w:ascii="Arial" w:hAnsi="Arial" w:eastAsia="Times New Roman" w:cs="Arial"/>
                <w:color w:val="000000" w:themeColor="text1" w:themeTint="FF" w:themeShade="FF"/>
                <w:sz w:val="18"/>
                <w:szCs w:val="18"/>
              </w:rPr>
              <w:t>7</w:t>
            </w:r>
            <w:r w:rsidRPr="4697FBEE" w:rsidR="00BA0651">
              <w:rPr>
                <w:rFonts w:ascii="Arial" w:hAnsi="Arial" w:eastAsia="Times New Roman" w:cs="Arial"/>
                <w:color w:val="000000" w:themeColor="text1" w:themeTint="FF" w:themeShade="FF"/>
                <w:sz w:val="18"/>
                <w:szCs w:val="18"/>
              </w:rPr>
              <w:t>.2</w:t>
            </w:r>
          </w:p>
        </w:tc>
        <w:tc>
          <w:tcPr>
            <w:tcW w:w="1676" w:type="dxa"/>
            <w:shd w:val="clear" w:color="auto" w:fill="FFFFFF" w:themeFill="background1"/>
            <w:tcMar/>
            <w:vAlign w:val="center"/>
            <w:hideMark/>
          </w:tcPr>
          <w:p w:rsidRPr="005E18BB" w:rsidR="00BA0651" w:rsidRDefault="00BA0651" w14:paraId="748A17F3"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Indicador de Integridade e Conservação da Sinalização Horizontal</w:t>
            </w:r>
          </w:p>
        </w:tc>
        <w:tc>
          <w:tcPr>
            <w:tcW w:w="1166" w:type="dxa"/>
            <w:shd w:val="clear" w:color="auto" w:fill="FFFFFF" w:themeFill="background1"/>
            <w:noWrap/>
            <w:tcMar/>
            <w:vAlign w:val="center"/>
            <w:hideMark/>
          </w:tcPr>
          <w:p w:rsidRPr="005E18BB" w:rsidR="00BA0651" w:rsidRDefault="00BA0651" w14:paraId="70C5CADF"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50,0%</w:t>
            </w:r>
          </w:p>
        </w:tc>
        <w:tc>
          <w:tcPr>
            <w:tcW w:w="1327" w:type="dxa"/>
            <w:shd w:val="clear" w:color="auto" w:fill="FFFFFF" w:themeFill="background1"/>
            <w:noWrap/>
            <w:tcMar/>
            <w:vAlign w:val="center"/>
            <w:hideMark/>
          </w:tcPr>
          <w:p w:rsidRPr="005E18BB" w:rsidR="00BA0651" w:rsidRDefault="00BA0651" w14:paraId="6F04C81E"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Mensal</w:t>
            </w:r>
          </w:p>
        </w:tc>
        <w:tc>
          <w:tcPr>
            <w:tcW w:w="1314" w:type="dxa"/>
            <w:shd w:val="clear" w:color="auto" w:fill="FFFFFF" w:themeFill="background1"/>
            <w:tcMar/>
            <w:vAlign w:val="center"/>
            <w:hideMark/>
          </w:tcPr>
          <w:p w:rsidRPr="005E18BB" w:rsidR="00BA0651" w:rsidRDefault="00BA0651" w14:paraId="257E1186"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c>
          <w:tcPr>
            <w:tcW w:w="903" w:type="dxa"/>
            <w:shd w:val="clear" w:color="auto" w:fill="FFFFFF" w:themeFill="background1"/>
            <w:tcMar/>
            <w:vAlign w:val="center"/>
            <w:hideMark/>
          </w:tcPr>
          <w:p w:rsidRPr="005E18BB" w:rsidR="00BA0651" w:rsidRDefault="00BA0651" w14:paraId="7073076F"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r>
      <w:tr w:rsidRPr="005E18BB" w:rsidR="00BA0651" w:rsidTr="4697FBEE" w14:paraId="184FB43F" w14:textId="77777777">
        <w:tc>
          <w:tcPr>
            <w:tcW w:w="1525" w:type="dxa"/>
            <w:vMerge w:val="restart"/>
            <w:shd w:val="clear" w:color="auto" w:fill="DDD9C4"/>
            <w:tcMar/>
            <w:vAlign w:val="center"/>
            <w:hideMark/>
          </w:tcPr>
          <w:p w:rsidRPr="005E18BB" w:rsidR="00BA0651" w:rsidRDefault="00654C7D" w14:paraId="4B0A7EC0" w14:textId="2B2C95C4">
            <w:pPr>
              <w:spacing w:before="40" w:after="40" w:line="240" w:lineRule="auto"/>
              <w:jc w:val="both"/>
              <w:rPr>
                <w:rFonts w:ascii="Arial" w:hAnsi="Arial" w:eastAsia="Times New Roman" w:cs="Arial"/>
                <w:b w:val="1"/>
                <w:bCs w:val="1"/>
                <w:color w:val="000000"/>
                <w:sz w:val="18"/>
                <w:szCs w:val="18"/>
              </w:rPr>
            </w:pPr>
            <w:r w:rsidRPr="4697FBEE" w:rsidR="0018324B">
              <w:rPr>
                <w:rFonts w:ascii="Arial" w:hAnsi="Arial" w:eastAsia="Times New Roman" w:cs="Arial"/>
                <w:b w:val="1"/>
                <w:bCs w:val="1"/>
                <w:color w:val="000000" w:themeColor="text1" w:themeTint="FF" w:themeShade="FF"/>
                <w:sz w:val="18"/>
                <w:szCs w:val="18"/>
              </w:rPr>
              <w:t>8</w:t>
            </w:r>
            <w:r w:rsidRPr="4697FBEE" w:rsidR="00BA0651">
              <w:rPr>
                <w:rFonts w:ascii="Arial" w:hAnsi="Arial" w:eastAsia="Times New Roman" w:cs="Arial"/>
                <w:b w:val="1"/>
                <w:bCs w:val="1"/>
                <w:color w:val="000000" w:themeColor="text1" w:themeTint="FF" w:themeShade="FF"/>
                <w:sz w:val="18"/>
                <w:szCs w:val="18"/>
              </w:rPr>
              <w:t>. Equipamentos Operacionais</w:t>
            </w:r>
          </w:p>
        </w:tc>
        <w:tc>
          <w:tcPr>
            <w:tcW w:w="655" w:type="dxa"/>
            <w:vMerge w:val="restart"/>
            <w:shd w:val="clear" w:color="auto" w:fill="DDD9C4"/>
            <w:tcMar/>
            <w:vAlign w:val="center"/>
            <w:hideMark/>
          </w:tcPr>
          <w:p w:rsidRPr="005E18BB" w:rsidR="00BA0651" w:rsidRDefault="00EC6EBC" w14:paraId="6CAD7698" w14:textId="63F55B19">
            <w:pPr>
              <w:spacing w:before="40" w:after="40" w:line="240" w:lineRule="auto"/>
              <w:jc w:val="both"/>
              <w:rPr>
                <w:rFonts w:ascii="Arial" w:hAnsi="Arial" w:eastAsia="Times New Roman" w:cs="Arial"/>
                <w:b/>
                <w:bCs/>
                <w:color w:val="000000"/>
                <w:sz w:val="18"/>
                <w:szCs w:val="18"/>
              </w:rPr>
            </w:pPr>
            <w:r>
              <w:rPr>
                <w:rFonts w:ascii="Arial" w:hAnsi="Arial" w:eastAsia="Times New Roman" w:cs="Arial"/>
                <w:b/>
                <w:bCs/>
                <w:color w:val="000000"/>
                <w:sz w:val="18"/>
                <w:szCs w:val="18"/>
              </w:rPr>
              <w:t>8</w:t>
            </w:r>
            <w:r w:rsidRPr="005E18BB" w:rsidR="00BA0651">
              <w:rPr>
                <w:rFonts w:ascii="Arial" w:hAnsi="Arial" w:eastAsia="Times New Roman" w:cs="Arial"/>
                <w:b/>
                <w:bCs/>
                <w:color w:val="000000"/>
                <w:sz w:val="18"/>
                <w:szCs w:val="18"/>
              </w:rPr>
              <w:t>,0%</w:t>
            </w:r>
          </w:p>
        </w:tc>
        <w:tc>
          <w:tcPr>
            <w:tcW w:w="579" w:type="dxa"/>
            <w:shd w:val="clear" w:color="auto" w:fill="DDD9C4"/>
            <w:noWrap/>
            <w:tcMar/>
            <w:vAlign w:val="center"/>
            <w:hideMark/>
          </w:tcPr>
          <w:p w:rsidRPr="005E18BB" w:rsidR="00BA0651" w:rsidRDefault="00F97696" w14:paraId="55ABA62B" w14:textId="16778F9A">
            <w:pPr>
              <w:spacing w:before="40" w:after="40" w:line="240" w:lineRule="auto"/>
              <w:jc w:val="both"/>
              <w:rPr>
                <w:rFonts w:ascii="Arial" w:hAnsi="Arial" w:eastAsia="Times New Roman" w:cs="Arial"/>
                <w:color w:val="000000"/>
                <w:sz w:val="18"/>
                <w:szCs w:val="18"/>
              </w:rPr>
            </w:pPr>
            <w:r w:rsidRPr="4697FBEE" w:rsidR="0018324B">
              <w:rPr>
                <w:rFonts w:ascii="Arial" w:hAnsi="Arial" w:eastAsia="Times New Roman" w:cs="Arial"/>
                <w:color w:val="000000" w:themeColor="text1" w:themeTint="FF" w:themeShade="FF"/>
                <w:sz w:val="18"/>
                <w:szCs w:val="18"/>
              </w:rPr>
              <w:t>8</w:t>
            </w:r>
            <w:r w:rsidRPr="4697FBEE" w:rsidR="00BA0651">
              <w:rPr>
                <w:rFonts w:ascii="Arial" w:hAnsi="Arial" w:eastAsia="Times New Roman" w:cs="Arial"/>
                <w:color w:val="000000" w:themeColor="text1" w:themeTint="FF" w:themeShade="FF"/>
                <w:sz w:val="18"/>
                <w:szCs w:val="18"/>
              </w:rPr>
              <w:t>.1</w:t>
            </w:r>
          </w:p>
        </w:tc>
        <w:tc>
          <w:tcPr>
            <w:tcW w:w="1676" w:type="dxa"/>
            <w:shd w:val="clear" w:color="auto" w:fill="DDD9C4"/>
            <w:tcMar/>
            <w:vAlign w:val="center"/>
            <w:hideMark/>
          </w:tcPr>
          <w:p w:rsidRPr="005E18BB" w:rsidR="00BA0651" w:rsidRDefault="00BA0651" w14:paraId="3512B0B0"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Indicador de Operacionalidade de PMV</w:t>
            </w:r>
          </w:p>
        </w:tc>
        <w:tc>
          <w:tcPr>
            <w:tcW w:w="1166" w:type="dxa"/>
            <w:shd w:val="clear" w:color="auto" w:fill="DDD9C4"/>
            <w:noWrap/>
            <w:tcMar/>
            <w:vAlign w:val="center"/>
            <w:hideMark/>
          </w:tcPr>
          <w:p w:rsidRPr="005E18BB" w:rsidR="00BA0651" w:rsidRDefault="00BA0651" w14:paraId="29112D73"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12,5%</w:t>
            </w:r>
          </w:p>
        </w:tc>
        <w:tc>
          <w:tcPr>
            <w:tcW w:w="1327" w:type="dxa"/>
            <w:shd w:val="clear" w:color="auto" w:fill="DDD9C4"/>
            <w:noWrap/>
            <w:tcMar/>
            <w:vAlign w:val="center"/>
            <w:hideMark/>
          </w:tcPr>
          <w:p w:rsidRPr="005E18BB" w:rsidR="00BA0651" w:rsidRDefault="00BA0651" w14:paraId="130962A2"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Mensal</w:t>
            </w:r>
          </w:p>
        </w:tc>
        <w:tc>
          <w:tcPr>
            <w:tcW w:w="1314" w:type="dxa"/>
            <w:shd w:val="clear" w:color="auto" w:fill="DDD9C4"/>
            <w:tcMar/>
            <w:vAlign w:val="center"/>
            <w:hideMark/>
          </w:tcPr>
          <w:p w:rsidRPr="005E18BB" w:rsidR="00BA0651" w:rsidRDefault="00BA0651" w14:paraId="6A1989C3"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c>
          <w:tcPr>
            <w:tcW w:w="903" w:type="dxa"/>
            <w:shd w:val="clear" w:color="auto" w:fill="DDD9C4"/>
            <w:tcMar/>
            <w:vAlign w:val="center"/>
            <w:hideMark/>
          </w:tcPr>
          <w:p w:rsidRPr="005E18BB" w:rsidR="00BA0651" w:rsidRDefault="00BA0651" w14:paraId="70C6DE6B"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r>
      <w:tr w:rsidRPr="005E18BB" w:rsidR="00BA0651" w:rsidTr="4697FBEE" w14:paraId="5EB53867" w14:textId="77777777">
        <w:tc>
          <w:tcPr>
            <w:tcW w:w="1525" w:type="dxa"/>
            <w:vMerge/>
            <w:tcMar/>
            <w:vAlign w:val="center"/>
            <w:hideMark/>
          </w:tcPr>
          <w:p w:rsidRPr="005E18BB" w:rsidR="00BA0651" w:rsidRDefault="00BA0651" w14:paraId="44C294A7" w14:textId="77777777">
            <w:pPr>
              <w:spacing w:before="40" w:after="40" w:line="240" w:lineRule="auto"/>
              <w:jc w:val="both"/>
              <w:rPr>
                <w:rFonts w:ascii="Arial" w:hAnsi="Arial" w:eastAsia="Times New Roman" w:cs="Arial"/>
                <w:b/>
                <w:bCs/>
                <w:color w:val="000000"/>
                <w:sz w:val="18"/>
                <w:szCs w:val="18"/>
              </w:rPr>
            </w:pPr>
          </w:p>
        </w:tc>
        <w:tc>
          <w:tcPr>
            <w:tcW w:w="655" w:type="dxa"/>
            <w:vMerge/>
            <w:tcMar/>
            <w:vAlign w:val="center"/>
            <w:hideMark/>
          </w:tcPr>
          <w:p w:rsidRPr="005E18BB" w:rsidR="00BA0651" w:rsidRDefault="00BA0651" w14:paraId="77CD943F" w14:textId="77777777">
            <w:pPr>
              <w:spacing w:before="40" w:after="40" w:line="240" w:lineRule="auto"/>
              <w:jc w:val="both"/>
              <w:rPr>
                <w:rFonts w:ascii="Arial" w:hAnsi="Arial" w:eastAsia="Times New Roman" w:cs="Arial"/>
                <w:b/>
                <w:bCs/>
                <w:color w:val="000000"/>
                <w:sz w:val="18"/>
                <w:szCs w:val="18"/>
              </w:rPr>
            </w:pPr>
          </w:p>
        </w:tc>
        <w:tc>
          <w:tcPr>
            <w:tcW w:w="579" w:type="dxa"/>
            <w:shd w:val="clear" w:color="auto" w:fill="DDD9C4"/>
            <w:noWrap/>
            <w:tcMar/>
            <w:vAlign w:val="center"/>
            <w:hideMark/>
          </w:tcPr>
          <w:p w:rsidRPr="005E18BB" w:rsidR="00BA0651" w:rsidRDefault="00F97696" w14:paraId="24BD1CF7" w14:textId="719640C0">
            <w:pPr>
              <w:spacing w:before="40" w:after="40" w:line="240" w:lineRule="auto"/>
              <w:jc w:val="both"/>
              <w:rPr>
                <w:rFonts w:ascii="Arial" w:hAnsi="Arial" w:eastAsia="Times New Roman" w:cs="Arial"/>
                <w:color w:val="000000"/>
                <w:sz w:val="18"/>
                <w:szCs w:val="18"/>
              </w:rPr>
            </w:pPr>
            <w:r w:rsidRPr="4697FBEE" w:rsidR="0018324B">
              <w:rPr>
                <w:rFonts w:ascii="Arial" w:hAnsi="Arial" w:eastAsia="Times New Roman" w:cs="Arial"/>
                <w:color w:val="000000" w:themeColor="text1" w:themeTint="FF" w:themeShade="FF"/>
                <w:sz w:val="18"/>
                <w:szCs w:val="18"/>
              </w:rPr>
              <w:t>8</w:t>
            </w:r>
            <w:r w:rsidRPr="4697FBEE" w:rsidR="00BA0651">
              <w:rPr>
                <w:rFonts w:ascii="Arial" w:hAnsi="Arial" w:eastAsia="Times New Roman" w:cs="Arial"/>
                <w:color w:val="000000" w:themeColor="text1" w:themeTint="FF" w:themeShade="FF"/>
                <w:sz w:val="18"/>
                <w:szCs w:val="18"/>
              </w:rPr>
              <w:t>.2</w:t>
            </w:r>
          </w:p>
        </w:tc>
        <w:tc>
          <w:tcPr>
            <w:tcW w:w="1676" w:type="dxa"/>
            <w:shd w:val="clear" w:color="auto" w:fill="DDD9C4"/>
            <w:tcMar/>
            <w:vAlign w:val="center"/>
            <w:hideMark/>
          </w:tcPr>
          <w:p w:rsidRPr="005E18BB" w:rsidR="00BA0651" w:rsidRDefault="00BA0651" w14:paraId="060CEEC0"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Indicador de Operacionalidade de CFTV</w:t>
            </w:r>
          </w:p>
        </w:tc>
        <w:tc>
          <w:tcPr>
            <w:tcW w:w="1166" w:type="dxa"/>
            <w:shd w:val="clear" w:color="auto" w:fill="DDD9C4"/>
            <w:noWrap/>
            <w:tcMar/>
            <w:vAlign w:val="center"/>
            <w:hideMark/>
          </w:tcPr>
          <w:p w:rsidRPr="005E18BB" w:rsidR="00BA0651" w:rsidRDefault="00BA0651" w14:paraId="392FE603"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25,0%</w:t>
            </w:r>
          </w:p>
        </w:tc>
        <w:tc>
          <w:tcPr>
            <w:tcW w:w="1327" w:type="dxa"/>
            <w:shd w:val="clear" w:color="auto" w:fill="DDD9C4"/>
            <w:noWrap/>
            <w:tcMar/>
            <w:vAlign w:val="center"/>
            <w:hideMark/>
          </w:tcPr>
          <w:p w:rsidRPr="005E18BB" w:rsidR="00BA0651" w:rsidRDefault="00BA0651" w14:paraId="7D97C5A5"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Mensal</w:t>
            </w:r>
          </w:p>
        </w:tc>
        <w:tc>
          <w:tcPr>
            <w:tcW w:w="1314" w:type="dxa"/>
            <w:shd w:val="clear" w:color="auto" w:fill="DDD9C4"/>
            <w:tcMar/>
            <w:vAlign w:val="center"/>
            <w:hideMark/>
          </w:tcPr>
          <w:p w:rsidRPr="005E18BB" w:rsidR="00BA0651" w:rsidRDefault="00BA0651" w14:paraId="428652DD"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c>
          <w:tcPr>
            <w:tcW w:w="903" w:type="dxa"/>
            <w:shd w:val="clear" w:color="auto" w:fill="DDD9C4"/>
            <w:tcMar/>
            <w:vAlign w:val="center"/>
            <w:hideMark/>
          </w:tcPr>
          <w:p w:rsidRPr="005E18BB" w:rsidR="00BA0651" w:rsidRDefault="00BA0651" w14:paraId="3625AEF2"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r>
      <w:tr w:rsidRPr="005E18BB" w:rsidR="00BA0651" w:rsidTr="4697FBEE" w14:paraId="590B4863" w14:textId="77777777">
        <w:tc>
          <w:tcPr>
            <w:tcW w:w="1525" w:type="dxa"/>
            <w:vMerge/>
            <w:tcMar/>
            <w:vAlign w:val="center"/>
            <w:hideMark/>
          </w:tcPr>
          <w:p w:rsidRPr="005E18BB" w:rsidR="00BA0651" w:rsidRDefault="00BA0651" w14:paraId="6941B3FD" w14:textId="77777777">
            <w:pPr>
              <w:spacing w:before="40" w:after="40" w:line="240" w:lineRule="auto"/>
              <w:jc w:val="both"/>
              <w:rPr>
                <w:rFonts w:ascii="Arial" w:hAnsi="Arial" w:eastAsia="Times New Roman" w:cs="Arial"/>
                <w:b/>
                <w:bCs/>
                <w:color w:val="000000"/>
                <w:sz w:val="18"/>
                <w:szCs w:val="18"/>
              </w:rPr>
            </w:pPr>
          </w:p>
        </w:tc>
        <w:tc>
          <w:tcPr>
            <w:tcW w:w="655" w:type="dxa"/>
            <w:vMerge/>
            <w:tcMar/>
            <w:vAlign w:val="center"/>
            <w:hideMark/>
          </w:tcPr>
          <w:p w:rsidRPr="005E18BB" w:rsidR="00BA0651" w:rsidRDefault="00BA0651" w14:paraId="18A2D252" w14:textId="77777777">
            <w:pPr>
              <w:spacing w:before="40" w:after="40" w:line="240" w:lineRule="auto"/>
              <w:jc w:val="both"/>
              <w:rPr>
                <w:rFonts w:ascii="Arial" w:hAnsi="Arial" w:eastAsia="Times New Roman" w:cs="Arial"/>
                <w:b/>
                <w:bCs/>
                <w:color w:val="000000"/>
                <w:sz w:val="18"/>
                <w:szCs w:val="18"/>
              </w:rPr>
            </w:pPr>
          </w:p>
        </w:tc>
        <w:tc>
          <w:tcPr>
            <w:tcW w:w="579" w:type="dxa"/>
            <w:shd w:val="clear" w:color="auto" w:fill="DDD9C4"/>
            <w:noWrap/>
            <w:tcMar/>
            <w:vAlign w:val="center"/>
            <w:hideMark/>
          </w:tcPr>
          <w:p w:rsidRPr="005E18BB" w:rsidR="00BA0651" w:rsidRDefault="00F97696" w14:paraId="396B4C5C" w14:textId="2C67A317">
            <w:pPr>
              <w:spacing w:before="40" w:after="40" w:line="240" w:lineRule="auto"/>
              <w:jc w:val="both"/>
              <w:rPr>
                <w:rFonts w:ascii="Arial" w:hAnsi="Arial" w:eastAsia="Times New Roman" w:cs="Arial"/>
                <w:color w:val="000000"/>
                <w:sz w:val="18"/>
                <w:szCs w:val="18"/>
              </w:rPr>
            </w:pPr>
            <w:r w:rsidRPr="4697FBEE" w:rsidR="0018324B">
              <w:rPr>
                <w:rFonts w:ascii="Arial" w:hAnsi="Arial" w:eastAsia="Times New Roman" w:cs="Arial"/>
                <w:color w:val="000000" w:themeColor="text1" w:themeTint="FF" w:themeShade="FF"/>
                <w:sz w:val="18"/>
                <w:szCs w:val="18"/>
              </w:rPr>
              <w:t>8</w:t>
            </w:r>
            <w:r w:rsidRPr="4697FBEE" w:rsidR="00BA0651">
              <w:rPr>
                <w:rFonts w:ascii="Arial" w:hAnsi="Arial" w:eastAsia="Times New Roman" w:cs="Arial"/>
                <w:color w:val="000000" w:themeColor="text1" w:themeTint="FF" w:themeShade="FF"/>
                <w:sz w:val="18"/>
                <w:szCs w:val="18"/>
              </w:rPr>
              <w:t>.3</w:t>
            </w:r>
          </w:p>
        </w:tc>
        <w:tc>
          <w:tcPr>
            <w:tcW w:w="1676" w:type="dxa"/>
            <w:shd w:val="clear" w:color="auto" w:fill="DDD9C4"/>
            <w:tcMar/>
            <w:vAlign w:val="center"/>
            <w:hideMark/>
          </w:tcPr>
          <w:p w:rsidRPr="005E18BB" w:rsidR="00BA0651" w:rsidRDefault="00510AF0" w14:paraId="645D4494" w14:textId="5A17570D">
            <w:pPr>
              <w:spacing w:before="40" w:after="40" w:line="240" w:lineRule="auto"/>
              <w:jc w:val="both"/>
              <w:rPr>
                <w:rFonts w:ascii="Arial" w:hAnsi="Arial" w:eastAsia="Times New Roman" w:cs="Arial"/>
                <w:color w:val="000000"/>
                <w:sz w:val="18"/>
                <w:szCs w:val="18"/>
              </w:rPr>
            </w:pPr>
            <w:r>
              <w:rPr>
                <w:rFonts w:ascii="Arial" w:hAnsi="Arial" w:eastAsia="Times New Roman" w:cs="Arial"/>
                <w:color w:val="000000"/>
                <w:sz w:val="18"/>
                <w:szCs w:val="18"/>
              </w:rPr>
              <w:t>Operacionalidade</w:t>
            </w:r>
            <w:r w:rsidRPr="005E18BB" w:rsidR="00BA0651">
              <w:rPr>
                <w:rFonts w:ascii="Arial" w:hAnsi="Arial" w:eastAsia="Times New Roman" w:cs="Arial"/>
                <w:color w:val="000000"/>
                <w:sz w:val="18"/>
                <w:szCs w:val="18"/>
              </w:rPr>
              <w:t xml:space="preserve"> do Sistema de Comunicação com o Usuário </w:t>
            </w:r>
            <w:r>
              <w:rPr>
                <w:rFonts w:ascii="Arial" w:hAnsi="Arial" w:eastAsia="Times New Roman" w:cs="Arial"/>
                <w:color w:val="000000"/>
                <w:sz w:val="18"/>
                <w:szCs w:val="18"/>
              </w:rPr>
              <w:t>via</w:t>
            </w:r>
            <w:r w:rsidRPr="005E18BB" w:rsidR="00BA0651">
              <w:rPr>
                <w:rFonts w:ascii="Arial" w:hAnsi="Arial" w:eastAsia="Times New Roman" w:cs="Arial"/>
                <w:color w:val="000000"/>
                <w:sz w:val="18"/>
                <w:szCs w:val="18"/>
              </w:rPr>
              <w:t xml:space="preserve"> Rede </w:t>
            </w:r>
            <w:r>
              <w:rPr>
                <w:rFonts w:ascii="Arial" w:hAnsi="Arial" w:eastAsia="Times New Roman" w:cs="Arial"/>
                <w:color w:val="000000"/>
                <w:sz w:val="18"/>
                <w:szCs w:val="18"/>
              </w:rPr>
              <w:t xml:space="preserve">de Dados </w:t>
            </w:r>
            <w:r w:rsidRPr="005E18BB" w:rsidR="00BA0651">
              <w:rPr>
                <w:rFonts w:ascii="Arial" w:hAnsi="Arial" w:eastAsia="Times New Roman" w:cs="Arial"/>
                <w:color w:val="000000"/>
                <w:sz w:val="18"/>
                <w:szCs w:val="18"/>
              </w:rPr>
              <w:t>Sem Fio</w:t>
            </w:r>
            <w:r>
              <w:rPr>
                <w:rFonts w:ascii="Arial" w:hAnsi="Arial" w:eastAsia="Times New Roman" w:cs="Arial"/>
                <w:color w:val="000000"/>
                <w:sz w:val="18"/>
                <w:szCs w:val="18"/>
              </w:rPr>
              <w:t xml:space="preserve"> - IORD</w:t>
            </w:r>
          </w:p>
        </w:tc>
        <w:tc>
          <w:tcPr>
            <w:tcW w:w="1166" w:type="dxa"/>
            <w:shd w:val="clear" w:color="auto" w:fill="DDD9C4"/>
            <w:noWrap/>
            <w:tcMar/>
            <w:vAlign w:val="center"/>
            <w:hideMark/>
          </w:tcPr>
          <w:p w:rsidRPr="005E18BB" w:rsidR="00BA0651" w:rsidRDefault="00510AF0" w14:paraId="691CD5D4" w14:textId="65AA94A6">
            <w:pPr>
              <w:spacing w:before="40" w:after="40" w:line="240" w:lineRule="auto"/>
              <w:jc w:val="both"/>
              <w:rPr>
                <w:rFonts w:ascii="Arial" w:hAnsi="Arial" w:eastAsia="Times New Roman" w:cs="Arial"/>
                <w:sz w:val="18"/>
                <w:szCs w:val="18"/>
              </w:rPr>
            </w:pPr>
            <w:r>
              <w:rPr>
                <w:rFonts w:ascii="Arial" w:hAnsi="Arial" w:eastAsia="Times New Roman" w:cs="Arial"/>
                <w:sz w:val="18"/>
                <w:szCs w:val="18"/>
              </w:rPr>
              <w:t>62</w:t>
            </w:r>
            <w:r w:rsidRPr="005E18BB" w:rsidR="00BA0651">
              <w:rPr>
                <w:rFonts w:ascii="Arial" w:hAnsi="Arial" w:eastAsia="Times New Roman" w:cs="Arial"/>
                <w:sz w:val="18"/>
                <w:szCs w:val="18"/>
              </w:rPr>
              <w:t>,</w:t>
            </w:r>
            <w:r>
              <w:rPr>
                <w:rFonts w:ascii="Arial" w:hAnsi="Arial" w:eastAsia="Times New Roman" w:cs="Arial"/>
                <w:sz w:val="18"/>
                <w:szCs w:val="18"/>
              </w:rPr>
              <w:t>5</w:t>
            </w:r>
            <w:r w:rsidRPr="005E18BB" w:rsidR="00BA0651">
              <w:rPr>
                <w:rFonts w:ascii="Arial" w:hAnsi="Arial" w:eastAsia="Times New Roman" w:cs="Arial"/>
                <w:sz w:val="18"/>
                <w:szCs w:val="18"/>
              </w:rPr>
              <w:t>%</w:t>
            </w:r>
          </w:p>
        </w:tc>
        <w:tc>
          <w:tcPr>
            <w:tcW w:w="1327" w:type="dxa"/>
            <w:shd w:val="clear" w:color="auto" w:fill="DDD9C4"/>
            <w:noWrap/>
            <w:tcMar/>
            <w:vAlign w:val="center"/>
            <w:hideMark/>
          </w:tcPr>
          <w:p w:rsidRPr="005E18BB" w:rsidR="00BA0651" w:rsidRDefault="00BA0651" w14:paraId="12440DB8" w14:textId="77777777">
            <w:pPr>
              <w:spacing w:before="40" w:after="40" w:line="240" w:lineRule="auto"/>
              <w:jc w:val="both"/>
              <w:rPr>
                <w:rFonts w:ascii="Arial" w:hAnsi="Arial" w:eastAsia="Times New Roman" w:cs="Arial"/>
                <w:sz w:val="18"/>
                <w:szCs w:val="18"/>
              </w:rPr>
            </w:pPr>
            <w:r w:rsidRPr="005E18BB">
              <w:rPr>
                <w:rFonts w:ascii="Arial" w:hAnsi="Arial" w:eastAsia="Times New Roman" w:cs="Arial"/>
                <w:sz w:val="18"/>
                <w:szCs w:val="18"/>
              </w:rPr>
              <w:t>Mensal</w:t>
            </w:r>
          </w:p>
        </w:tc>
        <w:tc>
          <w:tcPr>
            <w:tcW w:w="1314" w:type="dxa"/>
            <w:shd w:val="clear" w:color="auto" w:fill="DDD9C4"/>
            <w:tcMar/>
            <w:vAlign w:val="center"/>
            <w:hideMark/>
          </w:tcPr>
          <w:p w:rsidRPr="005E18BB" w:rsidR="00BA0651" w:rsidRDefault="00BA0651" w14:paraId="57CF0E4E"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c>
          <w:tcPr>
            <w:tcW w:w="903" w:type="dxa"/>
            <w:shd w:val="clear" w:color="auto" w:fill="DDD9C4"/>
            <w:tcMar/>
            <w:vAlign w:val="center"/>
            <w:hideMark/>
          </w:tcPr>
          <w:p w:rsidRPr="005E18BB" w:rsidR="00BA0651" w:rsidRDefault="00BA0651" w14:paraId="3D64A499" w14:textId="77777777">
            <w:pPr>
              <w:spacing w:before="40" w:after="40" w:line="240" w:lineRule="auto"/>
              <w:jc w:val="both"/>
              <w:rPr>
                <w:rFonts w:ascii="Arial" w:hAnsi="Arial" w:eastAsia="Times New Roman" w:cs="Arial"/>
                <w:color w:val="000000"/>
                <w:sz w:val="18"/>
                <w:szCs w:val="18"/>
              </w:rPr>
            </w:pPr>
            <w:r w:rsidRPr="005E18BB">
              <w:rPr>
                <w:rFonts w:ascii="Arial" w:hAnsi="Arial" w:eastAsia="Times New Roman" w:cs="Arial"/>
                <w:color w:val="000000"/>
                <w:sz w:val="18"/>
                <w:szCs w:val="18"/>
              </w:rPr>
              <w:t>-</w:t>
            </w:r>
          </w:p>
        </w:tc>
      </w:tr>
    </w:tbl>
    <w:p w:rsidRPr="005E18BB" w:rsidR="00A96EF0" w:rsidP="00E865E9" w:rsidRDefault="00A96EF0" w14:paraId="72E225C3" w14:textId="2D07278B">
      <w:pPr>
        <w:pStyle w:val="Index2"/>
        <w:keepNext/>
        <w:numPr>
          <w:ilvl w:val="0"/>
          <w:numId w:val="0"/>
        </w:numPr>
        <w:spacing w:line="276" w:lineRule="auto"/>
        <w:rPr>
          <w:i/>
        </w:rPr>
      </w:pPr>
    </w:p>
    <w:p w:rsidRPr="005E18BB" w:rsidR="007F5C98" w:rsidP="00E865E9" w:rsidRDefault="007F5C98" w14:paraId="2279F687" w14:textId="77777777">
      <w:pPr>
        <w:pStyle w:val="Index2"/>
        <w:keepNext/>
        <w:numPr>
          <w:ilvl w:val="0"/>
          <w:numId w:val="0"/>
        </w:numPr>
        <w:spacing w:line="276" w:lineRule="auto"/>
        <w:rPr>
          <w:i/>
        </w:rPr>
      </w:pPr>
    </w:p>
    <w:p w:rsidRPr="00A839AB" w:rsidR="00A839AB" w:rsidP="4697FBEE" w:rsidRDefault="00A839AB" w14:paraId="0288F1BA" w14:textId="25AFF649">
      <w:pPr>
        <w:tabs>
          <w:tab w:val="left" w:pos="685"/>
        </w:tabs>
        <w:jc w:val="both"/>
        <w:rPr>
          <w:rFonts w:ascii="Arial" w:hAnsi="Arial" w:cs="Arial"/>
          <w:sz w:val="20"/>
          <w:szCs w:val="20"/>
          <w:rPrChange w:author="" w16du:dateUtc="2024-10-23T20:42:00Z" w:id="872890472">
            <w:rPr>
              <w:b/>
              <w:sz w:val="20"/>
            </w:rPr>
          </w:rPrChange>
        </w:rPr>
      </w:pPr>
      <w:r w:rsidRPr="4697FBEE" w:rsidR="00A839AB">
        <w:rPr>
          <w:rFonts w:ascii="Arial" w:hAnsi="Arial" w:cs="Arial"/>
          <w:sz w:val="20"/>
          <w:szCs w:val="20"/>
        </w:rPr>
        <w:t xml:space="preserve">*O </w:t>
      </w:r>
      <w:r w:rsidRPr="4697FBEE" w:rsidR="00A839AB">
        <w:rPr>
          <w:rFonts w:ascii="Arial" w:hAnsi="Arial" w:cs="Arial"/>
          <w:sz w:val="20"/>
          <w:szCs w:val="20"/>
        </w:rPr>
        <w:t>INDICADOR DE DESEMPENHO</w:t>
      </w:r>
      <w:r w:rsidRPr="4697FBEE" w:rsidR="00A839AB">
        <w:rPr>
          <w:rFonts w:ascii="Arial" w:hAnsi="Arial" w:cs="Arial"/>
          <w:sz w:val="20"/>
          <w:szCs w:val="20"/>
        </w:rPr>
        <w:t xml:space="preserve"> “4. Pesagem” deverá ser medido até a implantação integral do sistema HS-WIM na modalidade punitiva, nos termos do ANEXO 5. Após a implantação do referido sistema</w:t>
      </w:r>
      <w:r w:rsidRPr="4697FBEE" w:rsidR="00A839AB">
        <w:rPr>
          <w:rFonts w:ascii="Arial" w:hAnsi="Arial" w:cs="Arial"/>
          <w:sz w:val="20"/>
          <w:szCs w:val="20"/>
        </w:rPr>
        <w:t>, a proporção entre os INDICADORES DE DESEMPENH</w:t>
      </w:r>
      <w:r w:rsidRPr="4697FBEE" w:rsidR="00A839AB">
        <w:rPr>
          <w:rFonts w:ascii="Arial" w:hAnsi="Arial" w:cs="Arial"/>
          <w:sz w:val="20"/>
          <w:szCs w:val="20"/>
        </w:rPr>
        <w:t>O</w:t>
      </w:r>
      <w:r w:rsidRPr="4697FBEE" w:rsidR="00A839AB">
        <w:rPr>
          <w:rFonts w:ascii="Arial" w:hAnsi="Arial" w:cs="Arial"/>
          <w:sz w:val="20"/>
          <w:szCs w:val="20"/>
        </w:rPr>
        <w:t xml:space="preserve"> deverá ser revisada, de modo que o INDICADOR DE DESEMPENHO “3. Meio Ambiente” passará a representar 8%. </w:t>
      </w:r>
    </w:p>
    <w:p w:rsidRPr="005E18BB" w:rsidR="00A96EF0" w:rsidRDefault="00A96EF0" w14:paraId="0684D824" w14:textId="77777777">
      <w:pPr>
        <w:rPr>
          <w:rFonts w:ascii="Arial" w:hAnsi="Arial" w:eastAsia="Arial" w:cs="Arial"/>
          <w:b/>
          <w:bCs/>
          <w:i/>
          <w:sz w:val="20"/>
          <w:szCs w:val="20"/>
        </w:rPr>
      </w:pPr>
      <w:r w:rsidRPr="005E18BB">
        <w:rPr>
          <w:i/>
        </w:rPr>
        <w:br w:type="page"/>
      </w:r>
    </w:p>
    <w:p w:rsidRPr="005E18BB" w:rsidR="00C35018" w:rsidP="00E865E9" w:rsidRDefault="00C35018" w14:paraId="06A34370" w14:textId="272574AD">
      <w:pPr>
        <w:pStyle w:val="Index2"/>
        <w:keepNext/>
        <w:spacing w:line="276" w:lineRule="auto"/>
      </w:pPr>
      <w:bookmarkStart w:name="_Toc450308434" w:id="56"/>
      <w:bookmarkStart w:name="_Toc450308435" w:id="57"/>
      <w:bookmarkStart w:name="_Toc450308436" w:id="58"/>
      <w:bookmarkStart w:name="_Toc449610342" w:id="59"/>
      <w:bookmarkStart w:name="_Toc467855118" w:id="60"/>
      <w:bookmarkStart w:name="_Toc1074609" w:id="61"/>
      <w:bookmarkStart w:name="_Toc10371100" w:id="62"/>
      <w:bookmarkStart w:name="_Ref14682058" w:id="63"/>
      <w:bookmarkStart w:name="_Toc94101678" w:id="64"/>
      <w:bookmarkEnd w:id="56"/>
      <w:bookmarkEnd w:id="57"/>
      <w:bookmarkEnd w:id="58"/>
      <w:r w:rsidRPr="005E18BB">
        <w:t>CÁLCULO DAS NOTAS DOS INDICADORES, DO CSP</w:t>
      </w:r>
      <w:bookmarkEnd w:id="59"/>
      <w:bookmarkEnd w:id="60"/>
      <w:r w:rsidRPr="005E18BB">
        <w:t xml:space="preserve"> E DO IQD</w:t>
      </w:r>
      <w:bookmarkEnd w:id="61"/>
      <w:bookmarkEnd w:id="62"/>
      <w:bookmarkEnd w:id="63"/>
      <w:bookmarkEnd w:id="64"/>
    </w:p>
    <w:p w:rsidRPr="005E18BB" w:rsidR="00C35018" w:rsidP="00E865E9" w:rsidRDefault="00C35018" w14:paraId="405EE24D" w14:textId="77777777">
      <w:pPr>
        <w:spacing w:after="0" w:line="276" w:lineRule="auto"/>
        <w:jc w:val="both"/>
        <w:rPr>
          <w:rFonts w:ascii="Arial" w:hAnsi="Arial" w:cs="Arial"/>
          <w:sz w:val="20"/>
          <w:szCs w:val="20"/>
          <w:lang w:val="x-none"/>
        </w:rPr>
      </w:pPr>
    </w:p>
    <w:p w:rsidRPr="005E18BB" w:rsidR="00C35018" w:rsidP="00E865E9" w:rsidRDefault="00C35018" w14:paraId="131C69CF" w14:textId="161FF08B">
      <w:pPr>
        <w:pStyle w:val="Index3"/>
        <w:spacing w:line="276" w:lineRule="auto"/>
      </w:pPr>
      <w:bookmarkStart w:name="_Toc10371101" w:id="65"/>
      <w:bookmarkStart w:name="_Toc94101679" w:id="66"/>
      <w:r w:rsidRPr="005E18BB">
        <w:t>DO CÁLCULO DAS NOTAS DOS INDICADORES</w:t>
      </w:r>
      <w:bookmarkEnd w:id="65"/>
      <w:bookmarkEnd w:id="66"/>
    </w:p>
    <w:p w:rsidRPr="005E18BB" w:rsidR="00905FDD" w:rsidP="00E865E9" w:rsidRDefault="00905FDD" w14:paraId="5E88E3C5" w14:textId="77777777">
      <w:pPr>
        <w:keepNext/>
        <w:pBdr>
          <w:top w:val="nil"/>
          <w:left w:val="nil"/>
          <w:bottom w:val="nil"/>
          <w:right w:val="nil"/>
          <w:between w:val="nil"/>
        </w:pBdr>
        <w:tabs>
          <w:tab w:val="left" w:pos="567"/>
        </w:tabs>
        <w:spacing w:after="0" w:line="276" w:lineRule="auto"/>
        <w:jc w:val="both"/>
        <w:rPr>
          <w:rFonts w:ascii="Arial" w:hAnsi="Arial" w:eastAsia="Arial" w:cs="Arial"/>
          <w:b/>
          <w:bCs/>
          <w:sz w:val="20"/>
          <w:szCs w:val="20"/>
        </w:rPr>
      </w:pPr>
    </w:p>
    <w:p w:rsidRPr="005E18BB" w:rsidR="00C35018" w:rsidP="00E865E9" w:rsidRDefault="00C35018" w14:paraId="4413E8C4" w14:textId="6EA5FB43">
      <w:pPr>
        <w:pStyle w:val="BodyText"/>
        <w:widowControl/>
        <w:tabs>
          <w:tab w:val="left" w:pos="142"/>
        </w:tabs>
        <w:spacing w:line="276" w:lineRule="auto"/>
        <w:jc w:val="both"/>
        <w:rPr>
          <w:lang w:val="pt-BR"/>
        </w:rPr>
      </w:pPr>
      <w:r w:rsidRPr="005E18BB">
        <w:rPr>
          <w:lang w:val="pt-BR"/>
        </w:rPr>
        <w:t xml:space="preserve">Cada </w:t>
      </w:r>
      <w:r w:rsidRPr="005E18BB" w:rsidR="000C6CA4">
        <w:rPr>
          <w:lang w:val="pt-BR"/>
        </w:rPr>
        <w:t>INDICADOR DE DESEMPENHO</w:t>
      </w:r>
      <w:r w:rsidRPr="005E18BB">
        <w:rPr>
          <w:lang w:val="pt-BR"/>
        </w:rPr>
        <w:t xml:space="preserve"> que compõe o quadro anterior (ite</w:t>
      </w:r>
      <w:r w:rsidRPr="005E18BB" w:rsidR="004E3310">
        <w:rPr>
          <w:lang w:val="pt-BR"/>
        </w:rPr>
        <w:t>m 1.</w:t>
      </w:r>
      <w:r w:rsidRPr="005E18BB" w:rsidR="002D303F">
        <w:rPr>
          <w:lang w:val="pt-BR"/>
        </w:rPr>
        <w:t>4</w:t>
      </w:r>
      <w:r w:rsidRPr="005E18BB">
        <w:rPr>
          <w:lang w:val="pt-BR"/>
        </w:rPr>
        <w:t xml:space="preserve"> deste ANEXO) possui regramentos e especificidades quanto à periodicidade de sua medição, sem prejuízo das disposições e detalhamento nas respectivas fichas que compõem o APÊNDICE C. Desta maneira, a Nota de cada </w:t>
      </w:r>
      <w:r w:rsidRPr="005E18BB" w:rsidR="000C6CA4">
        <w:rPr>
          <w:lang w:val="pt-BR"/>
        </w:rPr>
        <w:t>INDICADOR DE DESEMPENHO</w:t>
      </w:r>
      <w:r w:rsidRPr="005E18BB">
        <w:rPr>
          <w:lang w:val="pt-BR"/>
        </w:rPr>
        <w:t xml:space="preserve"> em cada período de medição (NID</w:t>
      </w:r>
      <w:r w:rsidRPr="005E18BB">
        <w:rPr>
          <w:vertAlign w:val="subscript"/>
          <w:lang w:val="pt-BR"/>
        </w:rPr>
        <w:t>p</w:t>
      </w:r>
      <w:r w:rsidRPr="005E18BB">
        <w:rPr>
          <w:lang w:val="pt-BR"/>
        </w:rPr>
        <w:t>) poderá ser diretamente atribuída a partir das faixas de performance e/ou poderá ser gerada a partir das Notas dos Índices a ele associados. Para ambos os casos</w:t>
      </w:r>
      <w:r w:rsidRPr="005E18BB" w:rsidR="000C6CA4">
        <w:rPr>
          <w:lang w:val="pt-BR"/>
        </w:rPr>
        <w:t>,</w:t>
      </w:r>
      <w:r w:rsidRPr="005E18BB">
        <w:rPr>
          <w:lang w:val="pt-BR"/>
        </w:rPr>
        <w:t xml:space="preserve"> a descrição, as fórmulas detalhadas e as observações para cálculo da Nota final de cada </w:t>
      </w:r>
      <w:r w:rsidRPr="005E18BB" w:rsidR="000C6CA4">
        <w:rPr>
          <w:lang w:val="pt-BR"/>
        </w:rPr>
        <w:t>INDICADOR</w:t>
      </w:r>
      <w:r w:rsidRPr="005E18BB" w:rsidR="002D303F">
        <w:rPr>
          <w:lang w:val="pt-BR"/>
        </w:rPr>
        <w:t xml:space="preserve"> DE DESEMPENHO</w:t>
      </w:r>
      <w:r w:rsidRPr="005E18BB">
        <w:rPr>
          <w:lang w:val="pt-BR"/>
        </w:rPr>
        <w:t xml:space="preserve"> se encontram em sua respectiva ficha.</w:t>
      </w:r>
    </w:p>
    <w:p w:rsidRPr="005E18BB" w:rsidR="00905FDD" w:rsidP="00E865E9" w:rsidRDefault="00905FDD" w14:paraId="6BB0E8D5" w14:textId="77777777">
      <w:pPr>
        <w:pStyle w:val="BodyText"/>
        <w:widowControl/>
        <w:tabs>
          <w:tab w:val="left" w:pos="142"/>
        </w:tabs>
        <w:spacing w:line="276" w:lineRule="auto"/>
        <w:jc w:val="both"/>
        <w:rPr>
          <w:lang w:val="pt-BR"/>
        </w:rPr>
      </w:pPr>
    </w:p>
    <w:p w:rsidR="00C35018" w:rsidP="00BB5E97" w:rsidRDefault="00C35018" w14:paraId="4AD57461" w14:textId="0C6F4AA0">
      <w:pPr>
        <w:pStyle w:val="BodyText"/>
        <w:widowControl/>
        <w:tabs>
          <w:tab w:val="left" w:pos="142"/>
        </w:tabs>
        <w:spacing w:line="276" w:lineRule="auto"/>
        <w:jc w:val="both"/>
        <w:rPr>
          <w:lang w:val="pt-BR"/>
        </w:rPr>
      </w:pPr>
      <w:bookmarkStart w:name="_Hlk535582495" w:id="67"/>
      <w:r w:rsidRPr="6C9A3803">
        <w:rPr>
          <w:lang w:val="pt-BR"/>
        </w:rPr>
        <w:t xml:space="preserve">Um Tema é composto por um conjunto de </w:t>
      </w:r>
      <w:r w:rsidRPr="6C9A3803" w:rsidR="000C6CA4">
        <w:rPr>
          <w:lang w:val="pt-BR"/>
        </w:rPr>
        <w:t>INDICADORES DE DESEMPENHO</w:t>
      </w:r>
      <w:r w:rsidRPr="6C9A3803">
        <w:rPr>
          <w:lang w:val="pt-BR"/>
        </w:rPr>
        <w:t xml:space="preserve">. </w:t>
      </w:r>
      <w:bookmarkStart w:name="_Hlk535582036" w:id="68"/>
      <w:bookmarkEnd w:id="67"/>
      <w:r w:rsidRPr="6C9A3803">
        <w:rPr>
          <w:lang w:val="pt-BR"/>
        </w:rPr>
        <w:t xml:space="preserve">Independentemente da periodicidade da sua medição, todos os </w:t>
      </w:r>
      <w:r w:rsidRPr="6C9A3803" w:rsidR="000C6CA4">
        <w:rPr>
          <w:lang w:val="pt-BR"/>
        </w:rPr>
        <w:t>INDICADORES DE DESEMPENHO</w:t>
      </w:r>
      <w:r w:rsidRPr="6C9A3803">
        <w:rPr>
          <w:lang w:val="pt-BR"/>
        </w:rPr>
        <w:t xml:space="preserve"> deverão ser mensalmente apurados e ter atribuída uma Nota </w:t>
      </w:r>
      <w:bookmarkStart w:name="_Hlk535583682" w:id="69"/>
      <w:bookmarkEnd w:id="68"/>
      <w:r w:rsidRPr="6C9A3803">
        <w:rPr>
          <w:lang w:val="pt-BR"/>
        </w:rPr>
        <w:t>(NID</w:t>
      </w:r>
      <w:r w:rsidRPr="6C9A3803">
        <w:rPr>
          <w:vertAlign w:val="subscript"/>
          <w:lang w:val="pt-BR"/>
        </w:rPr>
        <w:t>p</w:t>
      </w:r>
      <w:r w:rsidRPr="6C9A3803">
        <w:rPr>
          <w:lang w:val="pt-BR"/>
        </w:rPr>
        <w:t xml:space="preserve">). </w:t>
      </w:r>
      <w:bookmarkStart w:name="_Hlk535582574" w:id="70"/>
      <w:bookmarkEnd w:id="69"/>
      <w:r w:rsidRPr="6C9A3803">
        <w:rPr>
          <w:lang w:val="pt-BR"/>
        </w:rPr>
        <w:t xml:space="preserve">Logo, a cada trimestre deve ser realizada uma média aritmética das Notas obtidas para os </w:t>
      </w:r>
      <w:r w:rsidRPr="6C9A3803" w:rsidR="000C6CA4">
        <w:rPr>
          <w:lang w:val="pt-BR"/>
        </w:rPr>
        <w:t>INDICADORES</w:t>
      </w:r>
      <w:r w:rsidRPr="6C9A3803" w:rsidR="002D303F">
        <w:rPr>
          <w:lang w:val="pt-BR"/>
        </w:rPr>
        <w:t xml:space="preserve"> DE DESEMPENHO</w:t>
      </w:r>
      <w:r w:rsidRPr="6C9A3803">
        <w:rPr>
          <w:lang w:val="pt-BR"/>
        </w:rPr>
        <w:t xml:space="preserve"> nos 3 (três) meses anteriores. A Nota média do </w:t>
      </w:r>
      <w:r w:rsidRPr="6C9A3803" w:rsidR="000C6CA4">
        <w:rPr>
          <w:lang w:val="pt-BR"/>
        </w:rPr>
        <w:t>INDICADOR</w:t>
      </w:r>
      <w:r w:rsidRPr="6C9A3803">
        <w:rPr>
          <w:lang w:val="pt-BR"/>
        </w:rPr>
        <w:t xml:space="preserve"> </w:t>
      </w:r>
      <w:r w:rsidRPr="6C9A3803" w:rsidR="002D303F">
        <w:rPr>
          <w:lang w:val="pt-BR"/>
        </w:rPr>
        <w:t xml:space="preserve">DE DESEMPENHO </w:t>
      </w:r>
      <w:r w:rsidRPr="6C9A3803">
        <w:rPr>
          <w:lang w:val="pt-BR"/>
        </w:rPr>
        <w:t>deve ser então multiplicada pelo seu respectivo peso, definido na coluna “Peso Indicador” do quadro anterior (ite</w:t>
      </w:r>
      <w:r w:rsidRPr="6C9A3803" w:rsidR="004E3310">
        <w:rPr>
          <w:lang w:val="pt-BR"/>
        </w:rPr>
        <w:t>m 1.</w:t>
      </w:r>
      <w:r w:rsidRPr="6C9A3803" w:rsidR="0CE01BB4">
        <w:rPr>
          <w:lang w:val="pt-BR"/>
        </w:rPr>
        <w:t>4</w:t>
      </w:r>
      <w:r w:rsidRPr="6C9A3803">
        <w:rPr>
          <w:lang w:val="pt-BR"/>
        </w:rPr>
        <w:t xml:space="preserve"> deste ANEXO). Para cada Tema, devem ser então somadas as Notas médias já ponderadas dos Indicadores que o compõem. Dessa forma, será calculada a Nota do Tema (NT) no trimestre, para cada tema, conforme fórmula abaixo.</w:t>
      </w:r>
      <w:bookmarkEnd w:id="70"/>
    </w:p>
    <w:p w:rsidR="003B365E" w:rsidP="00BB5E97" w:rsidRDefault="003B365E" w14:paraId="0871045D" w14:textId="77777777">
      <w:pPr>
        <w:pStyle w:val="BodyText"/>
        <w:widowControl/>
        <w:tabs>
          <w:tab w:val="left" w:pos="142"/>
        </w:tabs>
        <w:spacing w:line="276" w:lineRule="auto"/>
        <w:jc w:val="both"/>
        <w:rPr>
          <w:lang w:val="pt-BR"/>
        </w:rPr>
      </w:pPr>
    </w:p>
    <w:p w:rsidR="003B365E" w:rsidP="00BB5E97" w:rsidRDefault="003B365E" w14:paraId="740AFDFE" w14:textId="77777777">
      <w:pPr>
        <w:pStyle w:val="BodyText"/>
        <w:widowControl/>
        <w:tabs>
          <w:tab w:val="left" w:pos="142"/>
        </w:tabs>
        <w:spacing w:line="276" w:lineRule="auto"/>
        <w:jc w:val="both"/>
        <w:rPr>
          <w:lang w:val="pt-BR"/>
        </w:rPr>
      </w:pPr>
    </w:p>
    <w:p w:rsidR="003B365E" w:rsidP="003B365E" w:rsidRDefault="0018324B" w14:paraId="6C49B357" w14:textId="77777777">
      <w:pPr>
        <w:pStyle w:val="BodyText"/>
        <w:spacing w:before="1" w:line="276" w:lineRule="auto"/>
        <w:ind w:left="118" w:right="254"/>
        <w:jc w:val="both"/>
      </w:pPr>
      <m:oMathPara>
        <m:oMath>
          <m:sSub>
            <m:sSubPr>
              <m:ctrlPr>
                <w:rPr>
                  <w:rFonts w:ascii="Cambria Math" w:hAnsi="Cambria Math"/>
                  <w:i/>
                </w:rPr>
              </m:ctrlPr>
            </m:sSubPr>
            <m:e>
              <m:r>
                <w:rPr>
                  <w:rFonts w:ascii="Cambria Math" w:hAnsi="Cambria Math"/>
                </w:rPr>
                <m:t>NT</m:t>
              </m:r>
            </m:e>
            <m:sub>
              <m:r>
                <w:rPr>
                  <w:rFonts w:ascii="Cambria Math" w:hAnsi="Cambria Math"/>
                </w:rPr>
                <m:t>trimestre</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d>
                <m:dPr>
                  <m:ctrlPr>
                    <w:rPr>
                      <w:rFonts w:ascii="Cambria Math" w:hAnsi="Cambria Math"/>
                      <w:i/>
                    </w:rPr>
                  </m:ctrlPr>
                </m:dPr>
                <m:e>
                  <m:f>
                    <m:fPr>
                      <m:ctrlPr>
                        <w:rPr>
                          <w:rFonts w:ascii="Cambria Math" w:hAnsi="Cambria Math"/>
                          <w:i/>
                        </w:rPr>
                      </m:ctrlPr>
                    </m:fPr>
                    <m:num>
                      <m:nary>
                        <m:naryPr>
                          <m:chr m:val="∑"/>
                          <m:limLoc m:val="undOvr"/>
                          <m:supHide m:val="1"/>
                          <m:ctrlPr>
                            <w:rPr>
                              <w:rFonts w:ascii="Cambria Math" w:hAnsi="Cambria Math"/>
                              <w:i/>
                            </w:rPr>
                          </m:ctrlPr>
                        </m:naryPr>
                        <m:sub>
                          <m:r>
                            <w:rPr>
                              <w:rFonts w:ascii="Cambria Math" w:hAnsi="Cambria Math"/>
                            </w:rPr>
                            <m:t>n</m:t>
                          </m:r>
                        </m:sub>
                        <m:sup/>
                        <m:e>
                          <m:sSub>
                            <m:sSubPr>
                              <m:ctrlPr>
                                <w:rPr>
                                  <w:rFonts w:ascii="Cambria Math" w:hAnsi="Cambria Math"/>
                                  <w:i/>
                                </w:rPr>
                              </m:ctrlPr>
                            </m:sSubPr>
                            <m:e>
                              <m:r>
                                <w:rPr>
                                  <w:rFonts w:ascii="Cambria Math" w:hAnsi="Cambria Math"/>
                                </w:rPr>
                                <m:t>NID</m:t>
                              </m:r>
                            </m:e>
                            <m:sub>
                              <m:r>
                                <w:rPr>
                                  <w:rFonts w:ascii="Cambria Math" w:hAnsi="Cambria Math"/>
                                </w:rPr>
                                <m:t>n</m:t>
                              </m:r>
                            </m:sub>
                          </m:sSub>
                        </m:e>
                      </m:nary>
                    </m:num>
                    <m:den>
                      <m:r>
                        <w:rPr>
                          <w:rFonts w:ascii="Cambria Math" w:hAnsi="Cambria Math"/>
                        </w:rPr>
                        <m:t>N</m:t>
                      </m:r>
                    </m:den>
                  </m:f>
                  <m:r>
                    <w:rPr>
                      <w:rFonts w:ascii="Cambria Math" w:hAnsi="Cambria Math"/>
                    </w:rPr>
                    <m:t>∙</m:t>
                  </m:r>
                  <m:sSub>
                    <m:sSubPr>
                      <m:ctrlPr>
                        <w:rPr>
                          <w:rFonts w:ascii="Cambria Math" w:hAnsi="Cambria Math"/>
                          <w:i/>
                        </w:rPr>
                      </m:ctrlPr>
                    </m:sSubPr>
                    <m:e>
                      <m:r>
                        <w:rPr>
                          <w:rFonts w:ascii="Cambria Math" w:hAnsi="Cambria Math"/>
                        </w:rPr>
                        <m:t>peso</m:t>
                      </m:r>
                    </m:e>
                    <m:sub>
                      <m:r>
                        <w:rPr>
                          <w:rFonts w:ascii="Cambria Math" w:hAnsi="Cambria Math"/>
                        </w:rPr>
                        <m:t>i</m:t>
                      </m:r>
                    </m:sub>
                  </m:sSub>
                </m:e>
              </m:d>
            </m:e>
          </m:nary>
        </m:oMath>
      </m:oMathPara>
    </w:p>
    <w:p w:rsidR="003B365E" w:rsidP="003B365E" w:rsidRDefault="003B365E" w14:paraId="6271FEF9" w14:textId="77777777">
      <w:pPr>
        <w:pStyle w:val="BodyText"/>
        <w:spacing w:before="4"/>
        <w:rPr>
          <w:sz w:val="16"/>
        </w:rPr>
      </w:pPr>
    </w:p>
    <w:p w:rsidRPr="003B365E" w:rsidR="003B365E" w:rsidP="003B365E" w:rsidRDefault="003B365E" w14:paraId="4A4F85BA" w14:textId="77777777">
      <w:pPr>
        <w:pStyle w:val="BodyText"/>
        <w:ind w:left="118"/>
      </w:pPr>
      <w:r w:rsidRPr="003B365E">
        <w:rPr>
          <w:spacing w:val="-4"/>
        </w:rPr>
        <w:t>Onde:</w:t>
      </w:r>
    </w:p>
    <w:p w:rsidRPr="003B365E" w:rsidR="003B365E" w:rsidP="003B365E" w:rsidRDefault="003B365E" w14:paraId="67CA004B" w14:textId="77777777">
      <w:pPr>
        <w:pStyle w:val="ListParagraph"/>
        <w:widowControl w:val="0"/>
        <w:numPr>
          <w:ilvl w:val="0"/>
          <w:numId w:val="16"/>
        </w:numPr>
        <w:tabs>
          <w:tab w:val="left" w:pos="685"/>
        </w:tabs>
        <w:autoSpaceDE w:val="0"/>
        <w:autoSpaceDN w:val="0"/>
        <w:spacing w:before="228" w:after="0" w:line="240" w:lineRule="auto"/>
        <w:ind w:right="265"/>
        <w:contextualSpacing w:val="0"/>
        <w:jc w:val="both"/>
        <w:rPr>
          <w:rFonts w:ascii="Arial" w:hAnsi="Arial" w:cs="Arial"/>
          <w:position w:val="1"/>
          <w:sz w:val="20"/>
          <w:szCs w:val="20"/>
        </w:rPr>
      </w:pPr>
      <w:r w:rsidRPr="003B365E">
        <w:rPr>
          <w:rFonts w:ascii="Arial" w:hAnsi="Arial" w:cs="Arial"/>
          <w:position w:val="1"/>
          <w:sz w:val="20"/>
          <w:szCs w:val="20"/>
        </w:rPr>
        <w:t>NT</w:t>
      </w:r>
      <w:r w:rsidRPr="003B365E">
        <w:rPr>
          <w:rFonts w:ascii="Arial" w:hAnsi="Arial" w:cs="Arial"/>
          <w:sz w:val="20"/>
          <w:szCs w:val="20"/>
          <w:vertAlign w:val="subscript"/>
        </w:rPr>
        <w:t>trimestre</w:t>
      </w:r>
      <w:r w:rsidRPr="003B365E">
        <w:rPr>
          <w:rFonts w:ascii="Arial" w:hAnsi="Arial" w:cs="Arial"/>
          <w:spacing w:val="-2"/>
          <w:sz w:val="20"/>
          <w:szCs w:val="20"/>
        </w:rPr>
        <w:t xml:space="preserve"> </w:t>
      </w:r>
      <w:r w:rsidRPr="003B365E">
        <w:rPr>
          <w:rFonts w:ascii="Arial" w:hAnsi="Arial" w:cs="Arial"/>
          <w:position w:val="1"/>
          <w:sz w:val="20"/>
          <w:szCs w:val="20"/>
        </w:rPr>
        <w:t>=</w:t>
      </w:r>
      <w:r w:rsidRPr="003B365E">
        <w:rPr>
          <w:rFonts w:ascii="Arial" w:hAnsi="Arial" w:cs="Arial"/>
          <w:spacing w:val="-3"/>
          <w:position w:val="1"/>
          <w:sz w:val="20"/>
          <w:szCs w:val="20"/>
        </w:rPr>
        <w:t xml:space="preserve"> </w:t>
      </w:r>
      <w:r w:rsidRPr="003B365E">
        <w:rPr>
          <w:rFonts w:ascii="Arial" w:hAnsi="Arial" w:cs="Arial"/>
          <w:position w:val="1"/>
          <w:sz w:val="20"/>
          <w:szCs w:val="20"/>
        </w:rPr>
        <w:t>Nota</w:t>
      </w:r>
      <w:r w:rsidRPr="003B365E">
        <w:rPr>
          <w:rFonts w:ascii="Arial" w:hAnsi="Arial" w:cs="Arial"/>
          <w:spacing w:val="-3"/>
          <w:position w:val="1"/>
          <w:sz w:val="20"/>
          <w:szCs w:val="20"/>
        </w:rPr>
        <w:t xml:space="preserve"> </w:t>
      </w:r>
      <w:r w:rsidRPr="003B365E">
        <w:rPr>
          <w:rFonts w:ascii="Arial" w:hAnsi="Arial" w:cs="Arial"/>
          <w:position w:val="1"/>
          <w:sz w:val="20"/>
          <w:szCs w:val="20"/>
        </w:rPr>
        <w:t>do</w:t>
      </w:r>
      <w:r w:rsidRPr="003B365E">
        <w:rPr>
          <w:rFonts w:ascii="Arial" w:hAnsi="Arial" w:cs="Arial"/>
          <w:spacing w:val="-5"/>
          <w:position w:val="1"/>
          <w:sz w:val="20"/>
          <w:szCs w:val="20"/>
        </w:rPr>
        <w:t xml:space="preserve"> </w:t>
      </w:r>
      <w:r w:rsidRPr="003B365E">
        <w:rPr>
          <w:rFonts w:ascii="Arial" w:hAnsi="Arial" w:cs="Arial"/>
          <w:position w:val="1"/>
          <w:sz w:val="20"/>
          <w:szCs w:val="20"/>
        </w:rPr>
        <w:t>Tema</w:t>
      </w:r>
      <w:r w:rsidRPr="003B365E">
        <w:rPr>
          <w:rFonts w:ascii="Arial" w:hAnsi="Arial" w:cs="Arial"/>
          <w:spacing w:val="-2"/>
          <w:position w:val="1"/>
          <w:sz w:val="20"/>
          <w:szCs w:val="20"/>
        </w:rPr>
        <w:t xml:space="preserve"> </w:t>
      </w:r>
      <w:r w:rsidRPr="003B365E">
        <w:rPr>
          <w:rFonts w:ascii="Arial" w:hAnsi="Arial" w:cs="Arial"/>
          <w:position w:val="1"/>
          <w:sz w:val="20"/>
          <w:szCs w:val="20"/>
        </w:rPr>
        <w:t>calculado</w:t>
      </w:r>
      <w:r w:rsidRPr="003B365E">
        <w:rPr>
          <w:rFonts w:ascii="Arial" w:hAnsi="Arial" w:cs="Arial"/>
          <w:spacing w:val="-2"/>
          <w:position w:val="1"/>
          <w:sz w:val="20"/>
          <w:szCs w:val="20"/>
        </w:rPr>
        <w:t xml:space="preserve"> </w:t>
      </w:r>
      <w:r w:rsidRPr="003B365E">
        <w:rPr>
          <w:rFonts w:ascii="Arial" w:hAnsi="Arial" w:cs="Arial"/>
          <w:position w:val="1"/>
          <w:sz w:val="20"/>
          <w:szCs w:val="20"/>
        </w:rPr>
        <w:t>para</w:t>
      </w:r>
      <w:r w:rsidRPr="003B365E">
        <w:rPr>
          <w:rFonts w:ascii="Arial" w:hAnsi="Arial" w:cs="Arial"/>
          <w:spacing w:val="-4"/>
          <w:position w:val="1"/>
          <w:sz w:val="20"/>
          <w:szCs w:val="20"/>
        </w:rPr>
        <w:t xml:space="preserve"> </w:t>
      </w:r>
      <w:r w:rsidRPr="003B365E">
        <w:rPr>
          <w:rFonts w:ascii="Arial" w:hAnsi="Arial" w:cs="Arial"/>
          <w:position w:val="1"/>
          <w:sz w:val="20"/>
          <w:szCs w:val="20"/>
        </w:rPr>
        <w:t>o</w:t>
      </w:r>
      <w:r w:rsidRPr="003B365E">
        <w:rPr>
          <w:rFonts w:ascii="Arial" w:hAnsi="Arial" w:cs="Arial"/>
          <w:spacing w:val="-2"/>
          <w:position w:val="1"/>
          <w:sz w:val="20"/>
          <w:szCs w:val="20"/>
        </w:rPr>
        <w:t xml:space="preserve"> </w:t>
      </w:r>
      <w:r w:rsidRPr="003B365E">
        <w:rPr>
          <w:rFonts w:ascii="Arial" w:hAnsi="Arial" w:cs="Arial"/>
          <w:position w:val="1"/>
          <w:sz w:val="20"/>
          <w:szCs w:val="20"/>
        </w:rPr>
        <w:t>trimestre</w:t>
      </w:r>
      <w:r w:rsidRPr="003B365E">
        <w:rPr>
          <w:rFonts w:ascii="Arial" w:hAnsi="Arial" w:cs="Arial"/>
          <w:spacing w:val="-2"/>
          <w:position w:val="1"/>
          <w:sz w:val="20"/>
          <w:szCs w:val="20"/>
        </w:rPr>
        <w:t xml:space="preserve"> </w:t>
      </w:r>
      <w:r w:rsidRPr="003B365E">
        <w:rPr>
          <w:rFonts w:ascii="Arial" w:hAnsi="Arial" w:cs="Arial"/>
          <w:position w:val="1"/>
          <w:sz w:val="20"/>
          <w:szCs w:val="20"/>
        </w:rPr>
        <w:t>de</w:t>
      </w:r>
      <w:r w:rsidRPr="003B365E">
        <w:rPr>
          <w:rFonts w:ascii="Arial" w:hAnsi="Arial" w:cs="Arial"/>
          <w:spacing w:val="-4"/>
          <w:position w:val="1"/>
          <w:sz w:val="20"/>
          <w:szCs w:val="20"/>
        </w:rPr>
        <w:t xml:space="preserve"> </w:t>
      </w:r>
      <w:r w:rsidRPr="003B365E">
        <w:rPr>
          <w:rFonts w:ascii="Arial" w:hAnsi="Arial" w:cs="Arial"/>
          <w:position w:val="1"/>
          <w:sz w:val="20"/>
          <w:szCs w:val="20"/>
        </w:rPr>
        <w:t>avaliação.</w:t>
      </w:r>
      <w:r w:rsidRPr="003B365E">
        <w:rPr>
          <w:rFonts w:ascii="Arial" w:hAnsi="Arial" w:cs="Arial"/>
          <w:spacing w:val="-2"/>
          <w:position w:val="1"/>
          <w:sz w:val="20"/>
          <w:szCs w:val="20"/>
        </w:rPr>
        <w:t xml:space="preserve"> </w:t>
      </w:r>
      <w:r w:rsidRPr="003B365E">
        <w:rPr>
          <w:rFonts w:ascii="Arial" w:hAnsi="Arial" w:cs="Arial"/>
          <w:position w:val="1"/>
          <w:sz w:val="20"/>
          <w:szCs w:val="20"/>
        </w:rPr>
        <w:t>Esta</w:t>
      </w:r>
      <w:r w:rsidRPr="003B365E">
        <w:rPr>
          <w:rFonts w:ascii="Arial" w:hAnsi="Arial" w:cs="Arial"/>
          <w:spacing w:val="-2"/>
          <w:position w:val="1"/>
          <w:sz w:val="20"/>
          <w:szCs w:val="20"/>
        </w:rPr>
        <w:t xml:space="preserve"> </w:t>
      </w:r>
      <w:r w:rsidRPr="003B365E">
        <w:rPr>
          <w:rFonts w:ascii="Arial" w:hAnsi="Arial" w:cs="Arial"/>
          <w:position w:val="1"/>
          <w:sz w:val="20"/>
          <w:szCs w:val="20"/>
        </w:rPr>
        <w:t>Nota</w:t>
      </w:r>
      <w:r w:rsidRPr="003B365E">
        <w:rPr>
          <w:rFonts w:ascii="Arial" w:hAnsi="Arial" w:cs="Arial"/>
          <w:spacing w:val="-2"/>
          <w:position w:val="1"/>
          <w:sz w:val="20"/>
          <w:szCs w:val="20"/>
        </w:rPr>
        <w:t xml:space="preserve"> </w:t>
      </w:r>
      <w:r w:rsidRPr="003B365E">
        <w:rPr>
          <w:rFonts w:ascii="Arial" w:hAnsi="Arial" w:cs="Arial"/>
          <w:position w:val="1"/>
          <w:sz w:val="20"/>
          <w:szCs w:val="20"/>
        </w:rPr>
        <w:t>deve</w:t>
      </w:r>
      <w:r w:rsidRPr="003B365E">
        <w:rPr>
          <w:rFonts w:ascii="Arial" w:hAnsi="Arial" w:cs="Arial"/>
          <w:spacing w:val="-4"/>
          <w:position w:val="1"/>
          <w:sz w:val="20"/>
          <w:szCs w:val="20"/>
        </w:rPr>
        <w:t xml:space="preserve"> </w:t>
      </w:r>
      <w:r w:rsidRPr="003B365E">
        <w:rPr>
          <w:rFonts w:ascii="Arial" w:hAnsi="Arial" w:cs="Arial"/>
          <w:position w:val="1"/>
          <w:sz w:val="20"/>
          <w:szCs w:val="20"/>
        </w:rPr>
        <w:t>ser</w:t>
      </w:r>
      <w:r w:rsidRPr="003B365E">
        <w:rPr>
          <w:rFonts w:ascii="Arial" w:hAnsi="Arial" w:cs="Arial"/>
          <w:spacing w:val="-4"/>
          <w:position w:val="1"/>
          <w:sz w:val="20"/>
          <w:szCs w:val="20"/>
        </w:rPr>
        <w:t xml:space="preserve"> </w:t>
      </w:r>
      <w:r w:rsidRPr="003B365E">
        <w:rPr>
          <w:rFonts w:ascii="Arial" w:hAnsi="Arial" w:cs="Arial"/>
          <w:position w:val="1"/>
          <w:sz w:val="20"/>
          <w:szCs w:val="20"/>
        </w:rPr>
        <w:t xml:space="preserve">calculada </w:t>
      </w:r>
      <w:r w:rsidRPr="003B365E">
        <w:rPr>
          <w:rFonts w:ascii="Arial" w:hAnsi="Arial" w:cs="Arial"/>
          <w:sz w:val="20"/>
          <w:szCs w:val="20"/>
        </w:rPr>
        <w:t>para todos os Temas avaliados;</w:t>
      </w:r>
    </w:p>
    <w:p w:rsidRPr="00D65B7E" w:rsidR="003B365E" w:rsidP="003B365E" w:rsidRDefault="003B365E" w14:paraId="4B7A2146" w14:textId="77777777">
      <w:pPr>
        <w:pStyle w:val="BodyText"/>
        <w:rPr>
          <w:lang w:val="pt-BR"/>
        </w:rPr>
      </w:pPr>
    </w:p>
    <w:p w:rsidRPr="003B365E" w:rsidR="003B365E" w:rsidP="003B365E" w:rsidRDefault="003B365E" w14:paraId="275B6714" w14:textId="77777777">
      <w:pPr>
        <w:pStyle w:val="ListParagraph"/>
        <w:widowControl w:val="0"/>
        <w:numPr>
          <w:ilvl w:val="0"/>
          <w:numId w:val="16"/>
        </w:numPr>
        <w:tabs>
          <w:tab w:val="left" w:pos="685"/>
        </w:tabs>
        <w:autoSpaceDE w:val="0"/>
        <w:autoSpaceDN w:val="0"/>
        <w:spacing w:before="1" w:after="0" w:line="240" w:lineRule="auto"/>
        <w:contextualSpacing w:val="0"/>
        <w:rPr>
          <w:rFonts w:ascii="Arial" w:hAnsi="Arial" w:cs="Arial"/>
          <w:sz w:val="20"/>
          <w:szCs w:val="20"/>
        </w:rPr>
      </w:pPr>
      <w:r w:rsidRPr="003B365E">
        <w:rPr>
          <w:rFonts w:ascii="Arial" w:hAnsi="Arial" w:cs="Arial"/>
          <w:sz w:val="20"/>
          <w:szCs w:val="20"/>
        </w:rPr>
        <w:t>I</w:t>
      </w:r>
      <w:r w:rsidRPr="003B365E">
        <w:rPr>
          <w:rFonts w:ascii="Arial" w:hAnsi="Arial" w:cs="Arial"/>
          <w:spacing w:val="-7"/>
          <w:sz w:val="20"/>
          <w:szCs w:val="20"/>
        </w:rPr>
        <w:t xml:space="preserve"> </w:t>
      </w:r>
      <w:r w:rsidRPr="003B365E">
        <w:rPr>
          <w:rFonts w:ascii="Arial" w:hAnsi="Arial" w:cs="Arial"/>
          <w:sz w:val="20"/>
          <w:szCs w:val="20"/>
        </w:rPr>
        <w:t>=</w:t>
      </w:r>
      <w:r w:rsidRPr="003B365E">
        <w:rPr>
          <w:rFonts w:ascii="Arial" w:hAnsi="Arial" w:cs="Arial"/>
          <w:spacing w:val="-5"/>
          <w:sz w:val="20"/>
          <w:szCs w:val="20"/>
        </w:rPr>
        <w:t xml:space="preserve"> </w:t>
      </w:r>
      <w:r w:rsidRPr="003B365E">
        <w:rPr>
          <w:rFonts w:ascii="Arial" w:hAnsi="Arial" w:cs="Arial"/>
          <w:sz w:val="20"/>
          <w:szCs w:val="20"/>
        </w:rPr>
        <w:t>Conjunto</w:t>
      </w:r>
      <w:r w:rsidRPr="003B365E">
        <w:rPr>
          <w:rFonts w:ascii="Arial" w:hAnsi="Arial" w:cs="Arial"/>
          <w:spacing w:val="-7"/>
          <w:sz w:val="20"/>
          <w:szCs w:val="20"/>
        </w:rPr>
        <w:t xml:space="preserve"> </w:t>
      </w:r>
      <w:r w:rsidRPr="003B365E">
        <w:rPr>
          <w:rFonts w:ascii="Arial" w:hAnsi="Arial" w:cs="Arial"/>
          <w:sz w:val="20"/>
          <w:szCs w:val="20"/>
        </w:rPr>
        <w:t>de</w:t>
      </w:r>
      <w:r w:rsidRPr="003B365E">
        <w:rPr>
          <w:rFonts w:ascii="Arial" w:hAnsi="Arial" w:cs="Arial"/>
          <w:spacing w:val="-6"/>
          <w:sz w:val="20"/>
          <w:szCs w:val="20"/>
        </w:rPr>
        <w:t xml:space="preserve"> </w:t>
      </w:r>
      <w:r w:rsidRPr="003B365E">
        <w:rPr>
          <w:rFonts w:ascii="Arial" w:hAnsi="Arial" w:cs="Arial"/>
          <w:sz w:val="20"/>
          <w:szCs w:val="20"/>
        </w:rPr>
        <w:t>Indicadores</w:t>
      </w:r>
      <w:r w:rsidRPr="003B365E">
        <w:rPr>
          <w:rFonts w:ascii="Arial" w:hAnsi="Arial" w:cs="Arial"/>
          <w:spacing w:val="-3"/>
          <w:sz w:val="20"/>
          <w:szCs w:val="20"/>
        </w:rPr>
        <w:t xml:space="preserve"> </w:t>
      </w:r>
      <w:r w:rsidRPr="003B365E">
        <w:rPr>
          <w:rFonts w:ascii="Arial" w:hAnsi="Arial" w:cs="Arial"/>
          <w:sz w:val="20"/>
          <w:szCs w:val="20"/>
        </w:rPr>
        <w:t>que</w:t>
      </w:r>
      <w:r w:rsidRPr="003B365E">
        <w:rPr>
          <w:rFonts w:ascii="Arial" w:hAnsi="Arial" w:cs="Arial"/>
          <w:spacing w:val="-7"/>
          <w:sz w:val="20"/>
          <w:szCs w:val="20"/>
        </w:rPr>
        <w:t xml:space="preserve"> </w:t>
      </w:r>
      <w:r w:rsidRPr="003B365E">
        <w:rPr>
          <w:rFonts w:ascii="Arial" w:hAnsi="Arial" w:cs="Arial"/>
          <w:sz w:val="20"/>
          <w:szCs w:val="20"/>
        </w:rPr>
        <w:t>compõem</w:t>
      </w:r>
      <w:r w:rsidRPr="003B365E">
        <w:rPr>
          <w:rFonts w:ascii="Arial" w:hAnsi="Arial" w:cs="Arial"/>
          <w:spacing w:val="-6"/>
          <w:sz w:val="20"/>
          <w:szCs w:val="20"/>
        </w:rPr>
        <w:t xml:space="preserve"> </w:t>
      </w:r>
      <w:r w:rsidRPr="003B365E">
        <w:rPr>
          <w:rFonts w:ascii="Arial" w:hAnsi="Arial" w:cs="Arial"/>
          <w:sz w:val="20"/>
          <w:szCs w:val="20"/>
        </w:rPr>
        <w:t>cada</w:t>
      </w:r>
      <w:r w:rsidRPr="003B365E">
        <w:rPr>
          <w:rFonts w:ascii="Arial" w:hAnsi="Arial" w:cs="Arial"/>
          <w:spacing w:val="-7"/>
          <w:sz w:val="20"/>
          <w:szCs w:val="20"/>
        </w:rPr>
        <w:t xml:space="preserve"> </w:t>
      </w:r>
      <w:r w:rsidRPr="003B365E">
        <w:rPr>
          <w:rFonts w:ascii="Arial" w:hAnsi="Arial" w:cs="Arial"/>
          <w:spacing w:val="-4"/>
          <w:sz w:val="20"/>
          <w:szCs w:val="20"/>
        </w:rPr>
        <w:t>Tema;</w:t>
      </w:r>
    </w:p>
    <w:p w:rsidRPr="003B365E" w:rsidR="003B365E" w:rsidP="003B365E" w:rsidRDefault="003B365E" w14:paraId="788E2C46" w14:textId="77777777">
      <w:pPr>
        <w:pStyle w:val="ListParagraph"/>
        <w:widowControl w:val="0"/>
        <w:numPr>
          <w:ilvl w:val="0"/>
          <w:numId w:val="16"/>
        </w:numPr>
        <w:tabs>
          <w:tab w:val="left" w:pos="685"/>
        </w:tabs>
        <w:autoSpaceDE w:val="0"/>
        <w:autoSpaceDN w:val="0"/>
        <w:spacing w:before="229" w:after="0" w:line="240" w:lineRule="auto"/>
        <w:contextualSpacing w:val="0"/>
        <w:rPr>
          <w:rFonts w:ascii="Arial" w:hAnsi="Arial" w:cs="Arial"/>
          <w:position w:val="2"/>
          <w:sz w:val="20"/>
          <w:szCs w:val="20"/>
        </w:rPr>
      </w:pPr>
      <w:r w:rsidRPr="003B365E">
        <w:rPr>
          <w:rFonts w:ascii="Arial" w:hAnsi="Arial" w:cs="Arial"/>
          <w:position w:val="2"/>
          <w:sz w:val="20"/>
          <w:szCs w:val="20"/>
        </w:rPr>
        <w:t>NID</w:t>
      </w:r>
      <w:r w:rsidRPr="003B365E">
        <w:rPr>
          <w:rFonts w:ascii="Arial" w:hAnsi="Arial" w:cs="Arial"/>
          <w:i/>
          <w:sz w:val="20"/>
          <w:szCs w:val="20"/>
          <w:vertAlign w:val="subscript"/>
        </w:rPr>
        <w:t>p</w:t>
      </w:r>
      <w:r w:rsidRPr="003B365E">
        <w:rPr>
          <w:rFonts w:ascii="Arial" w:hAnsi="Arial" w:cs="Arial"/>
          <w:i/>
          <w:spacing w:val="13"/>
          <w:sz w:val="20"/>
          <w:szCs w:val="20"/>
        </w:rPr>
        <w:t xml:space="preserve"> </w:t>
      </w:r>
      <w:r w:rsidRPr="003B365E">
        <w:rPr>
          <w:rFonts w:ascii="Arial" w:hAnsi="Arial" w:cs="Arial"/>
          <w:position w:val="2"/>
          <w:sz w:val="20"/>
          <w:szCs w:val="20"/>
        </w:rPr>
        <w:t>=</w:t>
      </w:r>
      <w:r w:rsidRPr="003B365E">
        <w:rPr>
          <w:rFonts w:ascii="Arial" w:hAnsi="Arial" w:cs="Arial"/>
          <w:spacing w:val="-4"/>
          <w:position w:val="2"/>
          <w:sz w:val="20"/>
          <w:szCs w:val="20"/>
        </w:rPr>
        <w:t xml:space="preserve"> </w:t>
      </w:r>
      <w:r w:rsidRPr="003B365E">
        <w:rPr>
          <w:rFonts w:ascii="Arial" w:hAnsi="Arial" w:cs="Arial"/>
          <w:position w:val="2"/>
          <w:sz w:val="20"/>
          <w:szCs w:val="20"/>
        </w:rPr>
        <w:t>Nota</w:t>
      </w:r>
      <w:r w:rsidRPr="003B365E">
        <w:rPr>
          <w:rFonts w:ascii="Arial" w:hAnsi="Arial" w:cs="Arial"/>
          <w:spacing w:val="-6"/>
          <w:position w:val="2"/>
          <w:sz w:val="20"/>
          <w:szCs w:val="20"/>
        </w:rPr>
        <w:t xml:space="preserve"> </w:t>
      </w:r>
      <w:r w:rsidRPr="003B365E">
        <w:rPr>
          <w:rFonts w:ascii="Arial" w:hAnsi="Arial" w:cs="Arial"/>
          <w:position w:val="2"/>
          <w:sz w:val="20"/>
          <w:szCs w:val="20"/>
        </w:rPr>
        <w:t>do</w:t>
      </w:r>
      <w:r w:rsidRPr="003B365E">
        <w:rPr>
          <w:rFonts w:ascii="Arial" w:hAnsi="Arial" w:cs="Arial"/>
          <w:spacing w:val="-5"/>
          <w:position w:val="2"/>
          <w:sz w:val="20"/>
          <w:szCs w:val="20"/>
        </w:rPr>
        <w:t xml:space="preserve"> </w:t>
      </w:r>
      <w:r w:rsidRPr="003B365E">
        <w:rPr>
          <w:rFonts w:ascii="Arial" w:hAnsi="Arial" w:cs="Arial"/>
          <w:position w:val="2"/>
          <w:sz w:val="20"/>
          <w:szCs w:val="20"/>
        </w:rPr>
        <w:t>Indicador</w:t>
      </w:r>
      <w:r w:rsidRPr="003B365E">
        <w:rPr>
          <w:rFonts w:ascii="Arial" w:hAnsi="Arial" w:cs="Arial"/>
          <w:spacing w:val="-6"/>
          <w:position w:val="2"/>
          <w:sz w:val="20"/>
          <w:szCs w:val="20"/>
        </w:rPr>
        <w:t xml:space="preserve"> </w:t>
      </w:r>
      <w:r w:rsidRPr="003B365E">
        <w:rPr>
          <w:rFonts w:ascii="Arial" w:hAnsi="Arial" w:cs="Arial"/>
          <w:position w:val="2"/>
          <w:sz w:val="20"/>
          <w:szCs w:val="20"/>
        </w:rPr>
        <w:t>de</w:t>
      </w:r>
      <w:r w:rsidRPr="003B365E">
        <w:rPr>
          <w:rFonts w:ascii="Arial" w:hAnsi="Arial" w:cs="Arial"/>
          <w:spacing w:val="-5"/>
          <w:position w:val="2"/>
          <w:sz w:val="20"/>
          <w:szCs w:val="20"/>
        </w:rPr>
        <w:t xml:space="preserve"> </w:t>
      </w:r>
      <w:r w:rsidRPr="003B365E">
        <w:rPr>
          <w:rFonts w:ascii="Arial" w:hAnsi="Arial" w:cs="Arial"/>
          <w:position w:val="2"/>
          <w:sz w:val="20"/>
          <w:szCs w:val="20"/>
        </w:rPr>
        <w:t>Desempenho</w:t>
      </w:r>
      <w:r w:rsidRPr="003B365E">
        <w:rPr>
          <w:rFonts w:ascii="Arial" w:hAnsi="Arial" w:cs="Arial"/>
          <w:spacing w:val="-1"/>
          <w:position w:val="2"/>
          <w:sz w:val="20"/>
          <w:szCs w:val="20"/>
        </w:rPr>
        <w:t xml:space="preserve"> </w:t>
      </w:r>
      <w:r w:rsidRPr="003B365E">
        <w:rPr>
          <w:rFonts w:ascii="Arial" w:hAnsi="Arial" w:cs="Arial"/>
          <w:position w:val="2"/>
          <w:sz w:val="20"/>
          <w:szCs w:val="20"/>
        </w:rPr>
        <w:t>em</w:t>
      </w:r>
      <w:r w:rsidRPr="003B365E">
        <w:rPr>
          <w:rFonts w:ascii="Arial" w:hAnsi="Arial" w:cs="Arial"/>
          <w:spacing w:val="-6"/>
          <w:position w:val="2"/>
          <w:sz w:val="20"/>
          <w:szCs w:val="20"/>
        </w:rPr>
        <w:t xml:space="preserve"> </w:t>
      </w:r>
      <w:r w:rsidRPr="003B365E">
        <w:rPr>
          <w:rFonts w:ascii="Arial" w:hAnsi="Arial" w:cs="Arial"/>
          <w:position w:val="2"/>
          <w:sz w:val="20"/>
          <w:szCs w:val="20"/>
        </w:rPr>
        <w:t>cada</w:t>
      </w:r>
      <w:r w:rsidRPr="003B365E">
        <w:rPr>
          <w:rFonts w:ascii="Arial" w:hAnsi="Arial" w:cs="Arial"/>
          <w:spacing w:val="-4"/>
          <w:position w:val="2"/>
          <w:sz w:val="20"/>
          <w:szCs w:val="20"/>
        </w:rPr>
        <w:t xml:space="preserve"> </w:t>
      </w:r>
      <w:r w:rsidRPr="003B365E">
        <w:rPr>
          <w:rFonts w:ascii="Arial" w:hAnsi="Arial" w:cs="Arial"/>
          <w:position w:val="2"/>
          <w:sz w:val="20"/>
          <w:szCs w:val="20"/>
        </w:rPr>
        <w:t>período</w:t>
      </w:r>
      <w:r w:rsidRPr="003B365E">
        <w:rPr>
          <w:rFonts w:ascii="Arial" w:hAnsi="Arial" w:cs="Arial"/>
          <w:spacing w:val="-3"/>
          <w:position w:val="2"/>
          <w:sz w:val="20"/>
          <w:szCs w:val="20"/>
        </w:rPr>
        <w:t xml:space="preserve"> </w:t>
      </w:r>
      <w:r w:rsidRPr="003B365E">
        <w:rPr>
          <w:rFonts w:ascii="Arial" w:hAnsi="Arial" w:cs="Arial"/>
          <w:i/>
          <w:position w:val="2"/>
          <w:sz w:val="20"/>
          <w:szCs w:val="20"/>
        </w:rPr>
        <w:t>p</w:t>
      </w:r>
      <w:r w:rsidRPr="003B365E">
        <w:rPr>
          <w:rFonts w:ascii="Arial" w:hAnsi="Arial" w:cs="Arial"/>
          <w:i/>
          <w:spacing w:val="-5"/>
          <w:position w:val="2"/>
          <w:sz w:val="20"/>
          <w:szCs w:val="20"/>
        </w:rPr>
        <w:t xml:space="preserve"> </w:t>
      </w:r>
      <w:r w:rsidRPr="003B365E">
        <w:rPr>
          <w:rFonts w:ascii="Arial" w:hAnsi="Arial" w:cs="Arial"/>
          <w:position w:val="2"/>
          <w:sz w:val="20"/>
          <w:szCs w:val="20"/>
        </w:rPr>
        <w:t>de</w:t>
      </w:r>
      <w:r w:rsidRPr="003B365E">
        <w:rPr>
          <w:rFonts w:ascii="Arial" w:hAnsi="Arial" w:cs="Arial"/>
          <w:spacing w:val="-6"/>
          <w:position w:val="2"/>
          <w:sz w:val="20"/>
          <w:szCs w:val="20"/>
        </w:rPr>
        <w:t xml:space="preserve"> </w:t>
      </w:r>
      <w:r w:rsidRPr="003B365E">
        <w:rPr>
          <w:rFonts w:ascii="Arial" w:hAnsi="Arial" w:cs="Arial"/>
          <w:spacing w:val="-2"/>
          <w:position w:val="2"/>
          <w:sz w:val="20"/>
          <w:szCs w:val="20"/>
        </w:rPr>
        <w:t>apuração;</w:t>
      </w:r>
    </w:p>
    <w:p w:rsidRPr="003B365E" w:rsidR="003B365E" w:rsidP="003B365E" w:rsidRDefault="003B365E" w14:paraId="01457A9C" w14:textId="77777777">
      <w:pPr>
        <w:pStyle w:val="ListParagraph"/>
        <w:widowControl w:val="0"/>
        <w:numPr>
          <w:ilvl w:val="0"/>
          <w:numId w:val="16"/>
        </w:numPr>
        <w:tabs>
          <w:tab w:val="left" w:pos="685"/>
        </w:tabs>
        <w:autoSpaceDE w:val="0"/>
        <w:autoSpaceDN w:val="0"/>
        <w:spacing w:before="224" w:after="0" w:line="240" w:lineRule="auto"/>
        <w:ind w:right="265"/>
        <w:contextualSpacing w:val="0"/>
        <w:jc w:val="both"/>
        <w:rPr>
          <w:rFonts w:ascii="Arial" w:hAnsi="Arial" w:cs="Arial"/>
          <w:sz w:val="20"/>
          <w:szCs w:val="20"/>
        </w:rPr>
      </w:pPr>
      <w:r w:rsidRPr="003B365E">
        <w:rPr>
          <w:rFonts w:ascii="Arial" w:hAnsi="Arial" w:cs="Arial"/>
          <w:sz w:val="20"/>
          <w:szCs w:val="20"/>
        </w:rPr>
        <w:t>N = número de períodos de apuração para cada indicador no trimestre. Neste caso, como os indicadores possuem periodicidade mensal, N = 3;</w:t>
      </w:r>
    </w:p>
    <w:p w:rsidRPr="003B365E" w:rsidR="003B365E" w:rsidP="003B365E" w:rsidRDefault="003B365E" w14:paraId="617D6BD7" w14:textId="77777777">
      <w:pPr>
        <w:pStyle w:val="ListParagraph"/>
        <w:widowControl w:val="0"/>
        <w:numPr>
          <w:ilvl w:val="0"/>
          <w:numId w:val="16"/>
        </w:numPr>
        <w:tabs>
          <w:tab w:val="left" w:pos="685"/>
        </w:tabs>
        <w:autoSpaceDE w:val="0"/>
        <w:autoSpaceDN w:val="0"/>
        <w:spacing w:before="230" w:after="0" w:line="240" w:lineRule="auto"/>
        <w:ind w:right="254"/>
        <w:contextualSpacing w:val="0"/>
        <w:jc w:val="both"/>
        <w:rPr>
          <w:rFonts w:ascii="Arial" w:hAnsi="Arial" w:cs="Arial"/>
          <w:position w:val="1"/>
          <w:sz w:val="20"/>
          <w:szCs w:val="20"/>
        </w:rPr>
      </w:pPr>
      <w:r w:rsidRPr="003B365E">
        <w:rPr>
          <w:rFonts w:ascii="Arial" w:hAnsi="Arial" w:cs="Arial"/>
          <w:position w:val="1"/>
          <w:sz w:val="20"/>
          <w:szCs w:val="20"/>
        </w:rPr>
        <w:t>peso</w:t>
      </w:r>
      <w:r w:rsidRPr="003B365E">
        <w:rPr>
          <w:rFonts w:ascii="Arial" w:hAnsi="Arial" w:cs="Arial"/>
          <w:sz w:val="20"/>
          <w:szCs w:val="20"/>
          <w:vertAlign w:val="subscript"/>
        </w:rPr>
        <w:t>i</w:t>
      </w:r>
      <w:r w:rsidRPr="003B365E">
        <w:rPr>
          <w:rFonts w:ascii="Arial" w:hAnsi="Arial" w:cs="Arial"/>
          <w:spacing w:val="25"/>
          <w:sz w:val="20"/>
          <w:szCs w:val="20"/>
        </w:rPr>
        <w:t xml:space="preserve"> </w:t>
      </w:r>
      <w:r w:rsidRPr="003B365E">
        <w:rPr>
          <w:rFonts w:ascii="Arial" w:hAnsi="Arial" w:cs="Arial"/>
          <w:position w:val="1"/>
          <w:sz w:val="20"/>
          <w:szCs w:val="20"/>
        </w:rPr>
        <w:t xml:space="preserve">= peso correspondente de cada Indicador, especificado na coluna “Peso Indicador” (item </w:t>
      </w:r>
      <w:r w:rsidRPr="003B365E">
        <w:rPr>
          <w:rFonts w:ascii="Arial" w:hAnsi="Arial" w:cs="Arial"/>
          <w:sz w:val="20"/>
          <w:szCs w:val="20"/>
        </w:rPr>
        <w:t>1.4 deste ANEXO). Deve-se utilizar na fórmula o peso da maneira decimal correspondente ao percentual (%).</w:t>
      </w:r>
    </w:p>
    <w:p w:rsidRPr="003B365E" w:rsidR="003B365E" w:rsidP="00BB5E97" w:rsidRDefault="003B365E" w14:paraId="0C3F1D0A" w14:textId="77777777">
      <w:pPr>
        <w:pStyle w:val="BodyText"/>
        <w:widowControl/>
        <w:tabs>
          <w:tab w:val="left" w:pos="142"/>
        </w:tabs>
        <w:spacing w:line="276" w:lineRule="auto"/>
        <w:jc w:val="both"/>
        <w:rPr>
          <w:lang w:val="pt-BR"/>
        </w:rPr>
      </w:pPr>
    </w:p>
    <w:p w:rsidRPr="005E18BB" w:rsidR="00905FDD" w:rsidP="00386759" w:rsidRDefault="00905FDD" w14:paraId="50A3727A" w14:textId="77777777">
      <w:pPr>
        <w:pStyle w:val="BodyText"/>
        <w:widowControl/>
        <w:tabs>
          <w:tab w:val="left" w:pos="142"/>
        </w:tabs>
        <w:jc w:val="both"/>
        <w:rPr>
          <w:lang w:val="pt-BR"/>
        </w:rPr>
      </w:pPr>
    </w:p>
    <w:p w:rsidRPr="005E18BB" w:rsidR="00C35018" w:rsidP="00E865E9" w:rsidRDefault="00C35018" w14:paraId="5AAEFAD4" w14:textId="77777777">
      <w:pPr>
        <w:pStyle w:val="BodyText"/>
        <w:widowControl/>
        <w:tabs>
          <w:tab w:val="left" w:pos="142"/>
        </w:tabs>
        <w:spacing w:line="276" w:lineRule="auto"/>
        <w:jc w:val="both"/>
        <w:rPr>
          <w:lang w:val="pt-BR"/>
        </w:rPr>
      </w:pPr>
    </w:p>
    <w:p w:rsidRPr="005E18BB" w:rsidR="00C35018" w:rsidP="00E865E9" w:rsidRDefault="00C35018" w14:paraId="05D96D73" w14:textId="01596C72">
      <w:pPr>
        <w:pStyle w:val="Index3"/>
        <w:spacing w:line="276" w:lineRule="auto"/>
      </w:pPr>
      <w:bookmarkStart w:name="_Toc10371102" w:id="71"/>
      <w:bookmarkStart w:name="_Toc94101680" w:id="72"/>
      <w:bookmarkStart w:name="_Hlk533755250" w:id="73"/>
      <w:r w:rsidRPr="005E18BB">
        <w:t>DO CÁLCULO DO CSP</w:t>
      </w:r>
      <w:bookmarkEnd w:id="71"/>
      <w:bookmarkEnd w:id="72"/>
    </w:p>
    <w:p w:rsidRPr="005E18BB" w:rsidR="00905FDD" w:rsidP="00E865E9" w:rsidRDefault="00905FDD" w14:paraId="5EA20351" w14:textId="77777777">
      <w:pPr>
        <w:keepNext/>
        <w:pBdr>
          <w:top w:val="nil"/>
          <w:left w:val="nil"/>
          <w:bottom w:val="nil"/>
          <w:right w:val="nil"/>
          <w:between w:val="nil"/>
        </w:pBdr>
        <w:tabs>
          <w:tab w:val="left" w:pos="567"/>
        </w:tabs>
        <w:spacing w:after="0" w:line="276" w:lineRule="auto"/>
        <w:jc w:val="both"/>
        <w:rPr>
          <w:rFonts w:ascii="Arial" w:hAnsi="Arial" w:eastAsia="Arial" w:cs="Arial"/>
          <w:b/>
          <w:bCs/>
          <w:sz w:val="20"/>
          <w:szCs w:val="20"/>
        </w:rPr>
      </w:pPr>
    </w:p>
    <w:p w:rsidRPr="005E18BB" w:rsidR="00C35018" w:rsidP="00E865E9" w:rsidRDefault="00C35018" w14:paraId="01488915" w14:textId="7F647859">
      <w:pPr>
        <w:pStyle w:val="BodyText"/>
        <w:widowControl/>
        <w:tabs>
          <w:tab w:val="left" w:pos="142"/>
        </w:tabs>
        <w:spacing w:line="276" w:lineRule="auto"/>
        <w:jc w:val="both"/>
        <w:rPr>
          <w:lang w:val="pt-BR"/>
        </w:rPr>
      </w:pPr>
      <w:r w:rsidRPr="005E18BB">
        <w:rPr>
          <w:lang w:val="pt-BR"/>
        </w:rPr>
        <w:t xml:space="preserve">O CSP poderá variar entre 0,00 (zero) e 1,00 (um), dependendo do atendimento aos </w:t>
      </w:r>
      <w:r w:rsidRPr="005E18BB" w:rsidR="000C6CA4">
        <w:rPr>
          <w:lang w:val="pt-BR"/>
        </w:rPr>
        <w:t>INDICADORES DE DESEMPENHO</w:t>
      </w:r>
      <w:r w:rsidRPr="005E18BB">
        <w:rPr>
          <w:lang w:val="pt-BR"/>
        </w:rPr>
        <w:t xml:space="preserve"> esperados para a CONCESSIONÁRIA para o período. O CSP é trimestralmente calculado </w:t>
      </w:r>
      <w:bookmarkStart w:name="_Hlk535583362" w:id="74"/>
      <w:r w:rsidRPr="005E18BB">
        <w:rPr>
          <w:lang w:val="pt-BR"/>
        </w:rPr>
        <w:t>com base no somatório das Notas dos Temas calculadas para o trimestre multiplicada pelo peso dos respectivos Temas, definido na coluna “Peso Tema” do quadro acima</w:t>
      </w:r>
      <w:bookmarkEnd w:id="74"/>
      <w:r w:rsidRPr="005E18BB">
        <w:rPr>
          <w:lang w:val="pt-BR"/>
        </w:rPr>
        <w:t xml:space="preserve"> (item </w:t>
      </w:r>
      <w:r w:rsidRPr="005E18BB" w:rsidR="004E3310">
        <w:rPr>
          <w:lang w:val="pt-BR"/>
        </w:rPr>
        <w:t>1.</w:t>
      </w:r>
      <w:r w:rsidRPr="005E18BB" w:rsidR="003F53C8">
        <w:rPr>
          <w:lang w:val="pt-BR"/>
        </w:rPr>
        <w:t>4</w:t>
      </w:r>
      <w:r w:rsidRPr="005E18BB" w:rsidR="004E3310">
        <w:rPr>
          <w:lang w:val="pt-BR"/>
        </w:rPr>
        <w:t xml:space="preserve"> </w:t>
      </w:r>
      <w:r w:rsidRPr="005E18BB">
        <w:rPr>
          <w:lang w:val="pt-BR"/>
        </w:rPr>
        <w:t xml:space="preserve">deste ANEXO). Dessa forma será calculado o CSP do trimestre, conforme fórmula abaixo: </w:t>
      </w:r>
    </w:p>
    <w:p w:rsidRPr="005E18BB" w:rsidR="00C35018" w:rsidP="00386759" w:rsidRDefault="00C35018" w14:paraId="56BF95DD" w14:textId="77777777">
      <w:pPr>
        <w:spacing w:after="0" w:line="240" w:lineRule="auto"/>
        <w:jc w:val="both"/>
        <w:rPr>
          <w:rFonts w:ascii="Arial" w:hAnsi="Arial" w:cs="Arial"/>
          <w:sz w:val="20"/>
          <w:szCs w:val="20"/>
        </w:rPr>
      </w:pPr>
      <w:bookmarkStart w:name="_Hlk533782520" w:id="75"/>
    </w:p>
    <w:bookmarkStart w:name="_Hlk535583609" w:id="76"/>
    <w:bookmarkEnd w:id="73"/>
    <w:bookmarkEnd w:id="75"/>
    <w:p w:rsidRPr="005E18BB" w:rsidR="004B5640" w:rsidP="004B5640" w:rsidRDefault="0018324B" w14:paraId="75BF24E3" w14:textId="77777777">
      <w:pPr>
        <w:spacing w:after="0" w:line="240" w:lineRule="auto"/>
        <w:jc w:val="both"/>
        <w:rPr>
          <w:rFonts w:ascii="Arial" w:hAnsi="Arial" w:eastAsia="Times New Roman"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CSP</m:t>
              </m:r>
            </m:e>
            <m:sub>
              <m:r>
                <w:rPr>
                  <w:rFonts w:ascii="Cambria Math" w:hAnsi="Cambria Math" w:cs="Arial"/>
                  <w:sz w:val="20"/>
                  <w:szCs w:val="20"/>
                </w:rPr>
                <m:t>trimestre</m:t>
              </m:r>
            </m:sub>
          </m:sSub>
          <m:r>
            <w:rPr>
              <w:rFonts w:ascii="Cambria Math" w:hAnsi="Cambria Math" w:cs="Arial"/>
              <w:sz w:val="20"/>
              <w:szCs w:val="20"/>
            </w:rPr>
            <m:t>=</m:t>
          </m:r>
          <m:nary>
            <m:naryPr>
              <m:chr m:val="∑"/>
              <m:limLoc m:val="undOvr"/>
              <m:supHide m:val="1"/>
              <m:ctrlPr>
                <w:rPr>
                  <w:rFonts w:ascii="Cambria Math" w:hAnsi="Cambria Math" w:eastAsia="Times New Roman" w:cs="Arial"/>
                  <w:i/>
                  <w:sz w:val="20"/>
                  <w:szCs w:val="20"/>
                </w:rPr>
              </m:ctrlPr>
            </m:naryPr>
            <m:sub>
              <m:r>
                <w:rPr>
                  <w:rFonts w:ascii="Cambria Math" w:hAnsi="Cambria Math" w:eastAsia="Times New Roman" w:cs="Arial"/>
                  <w:sz w:val="20"/>
                  <w:szCs w:val="20"/>
                </w:rPr>
                <m:t>T</m:t>
              </m:r>
            </m:sub>
            <m:sup/>
            <m:e>
              <m:d>
                <m:dPr>
                  <m:ctrlPr>
                    <w:rPr>
                      <w:rFonts w:ascii="Cambria Math" w:hAnsi="Cambria Math" w:eastAsia="Times New Roman" w:cs="Arial"/>
                      <w:i/>
                      <w:sz w:val="20"/>
                      <w:szCs w:val="20"/>
                    </w:rPr>
                  </m:ctrlPr>
                </m:dPr>
                <m:e>
                  <m:sSub>
                    <m:sSubPr>
                      <m:ctrlPr>
                        <w:rPr>
                          <w:rFonts w:ascii="Cambria Math" w:hAnsi="Cambria Math" w:eastAsia="Times New Roman" w:cs="Arial"/>
                          <w:i/>
                          <w:sz w:val="20"/>
                          <w:szCs w:val="20"/>
                        </w:rPr>
                      </m:ctrlPr>
                    </m:sSubPr>
                    <m:e>
                      <m:r>
                        <w:rPr>
                          <w:rFonts w:ascii="Cambria Math" w:hAnsi="Cambria Math" w:eastAsia="Times New Roman" w:cs="Arial"/>
                          <w:sz w:val="20"/>
                          <w:szCs w:val="20"/>
                        </w:rPr>
                        <m:t>NT</m:t>
                      </m:r>
                    </m:e>
                    <m:sub>
                      <m:r>
                        <w:rPr>
                          <w:rFonts w:ascii="Cambria Math" w:hAnsi="Cambria Math" w:eastAsia="Times New Roman" w:cs="Arial"/>
                          <w:sz w:val="20"/>
                          <w:szCs w:val="20"/>
                        </w:rPr>
                        <m:t>trimestre</m:t>
                      </m:r>
                    </m:sub>
                  </m:sSub>
                  <m:r>
                    <w:rPr>
                      <w:rFonts w:ascii="Cambria Math" w:hAnsi="Cambria Math" w:eastAsia="Times New Roman" w:cs="Arial"/>
                      <w:sz w:val="20"/>
                      <w:szCs w:val="20"/>
                    </w:rPr>
                    <m:t xml:space="preserve"> ×</m:t>
                  </m:r>
                  <m:sSub>
                    <m:sSubPr>
                      <m:ctrlPr>
                        <w:rPr>
                          <w:rFonts w:ascii="Cambria Math" w:hAnsi="Cambria Math" w:eastAsia="Times New Roman" w:cs="Arial"/>
                          <w:i/>
                          <w:sz w:val="20"/>
                          <w:szCs w:val="20"/>
                        </w:rPr>
                      </m:ctrlPr>
                    </m:sSubPr>
                    <m:e>
                      <m:r>
                        <w:rPr>
                          <w:rFonts w:ascii="Cambria Math" w:hAnsi="Cambria Math" w:eastAsia="Times New Roman" w:cs="Arial"/>
                          <w:sz w:val="20"/>
                          <w:szCs w:val="20"/>
                        </w:rPr>
                        <m:t>peso</m:t>
                      </m:r>
                    </m:e>
                    <m:sub>
                      <m:r>
                        <w:rPr>
                          <w:rFonts w:ascii="Cambria Math" w:hAnsi="Cambria Math" w:eastAsia="Times New Roman" w:cs="Arial"/>
                          <w:sz w:val="20"/>
                          <w:szCs w:val="20"/>
                        </w:rPr>
                        <m:t>t</m:t>
                      </m:r>
                    </m:sub>
                  </m:sSub>
                </m:e>
              </m:d>
            </m:e>
          </m:nary>
        </m:oMath>
      </m:oMathPara>
    </w:p>
    <w:p w:rsidRPr="005E18BB" w:rsidR="004B5640" w:rsidP="004B5640" w:rsidRDefault="004B5640" w14:paraId="40F715AC" w14:textId="77777777">
      <w:pPr>
        <w:spacing w:after="0" w:line="240" w:lineRule="auto"/>
        <w:jc w:val="both"/>
        <w:rPr>
          <w:rFonts w:ascii="Arial" w:hAnsi="Arial" w:eastAsia="Times New Roman" w:cs="Arial"/>
          <w:sz w:val="20"/>
          <w:szCs w:val="20"/>
        </w:rPr>
      </w:pPr>
    </w:p>
    <w:p w:rsidRPr="005E18BB" w:rsidR="004B5640" w:rsidP="004B5640" w:rsidRDefault="004B5640" w14:paraId="62072F0A" w14:textId="77777777">
      <w:pPr>
        <w:pStyle w:val="ListParagraph"/>
        <w:spacing w:after="0" w:line="240" w:lineRule="auto"/>
        <w:ind w:left="0"/>
        <w:jc w:val="both"/>
        <w:rPr>
          <w:rFonts w:ascii="Arial" w:hAnsi="Arial" w:cs="Arial"/>
          <w:sz w:val="20"/>
          <w:szCs w:val="20"/>
        </w:rPr>
      </w:pPr>
      <w:r w:rsidRPr="005E18BB">
        <w:rPr>
          <w:rFonts w:ascii="Arial" w:hAnsi="Arial" w:cs="Arial"/>
          <w:sz w:val="20"/>
          <w:szCs w:val="20"/>
        </w:rPr>
        <w:t>Onde:</w:t>
      </w:r>
    </w:p>
    <w:p w:rsidRPr="005E18BB" w:rsidR="004B5640" w:rsidP="004B5640" w:rsidRDefault="004B5640" w14:paraId="48A47E61" w14:textId="77777777">
      <w:pPr>
        <w:pStyle w:val="ListParagraph"/>
        <w:spacing w:after="0" w:line="240" w:lineRule="auto"/>
        <w:ind w:left="0"/>
        <w:jc w:val="both"/>
        <w:rPr>
          <w:rFonts w:ascii="Arial" w:hAnsi="Arial" w:cs="Arial"/>
          <w:sz w:val="20"/>
          <w:szCs w:val="20"/>
        </w:rPr>
      </w:pPr>
    </w:p>
    <w:p w:rsidRPr="005E18BB" w:rsidR="004B5640" w:rsidP="005D234F" w:rsidRDefault="004B5640" w14:paraId="699130B8" w14:textId="77777777">
      <w:pPr>
        <w:numPr>
          <w:ilvl w:val="1"/>
          <w:numId w:val="5"/>
        </w:numPr>
        <w:pBdr>
          <w:top w:val="nil"/>
          <w:left w:val="nil"/>
          <w:bottom w:val="nil"/>
          <w:right w:val="nil"/>
          <w:between w:val="nil"/>
        </w:pBdr>
        <w:spacing w:after="0" w:line="240" w:lineRule="auto"/>
        <w:ind w:left="567" w:hanging="567"/>
        <w:jc w:val="both"/>
        <w:rPr>
          <w:rFonts w:ascii="Arial" w:hAnsi="Arial" w:cs="Arial"/>
          <w:sz w:val="20"/>
          <w:szCs w:val="20"/>
        </w:rPr>
      </w:pPr>
      <w:r w:rsidRPr="005E18BB">
        <w:rPr>
          <w:rFonts w:ascii="Arial" w:hAnsi="Arial" w:cs="Arial"/>
          <w:sz w:val="20"/>
          <w:szCs w:val="20"/>
        </w:rPr>
        <w:t>CSP</w:t>
      </w:r>
      <w:r w:rsidRPr="005E18BB">
        <w:rPr>
          <w:rFonts w:ascii="Arial" w:hAnsi="Arial" w:cs="Arial"/>
          <w:sz w:val="20"/>
          <w:szCs w:val="20"/>
          <w:vertAlign w:val="subscript"/>
        </w:rPr>
        <w:t>trimestre</w:t>
      </w:r>
      <w:r w:rsidRPr="005E18BB">
        <w:rPr>
          <w:rFonts w:ascii="Arial" w:hAnsi="Arial" w:cs="Arial"/>
          <w:sz w:val="20"/>
          <w:szCs w:val="20"/>
        </w:rPr>
        <w:t xml:space="preserve"> = CSP calculado para o trimestre de avaliação, </w:t>
      </w:r>
    </w:p>
    <w:p w:rsidRPr="005E18BB" w:rsidR="004B5640" w:rsidP="004B5640" w:rsidRDefault="004B5640" w14:paraId="0206E8C0" w14:textId="77777777">
      <w:pPr>
        <w:pStyle w:val="ListParagraph"/>
        <w:spacing w:after="0" w:line="240" w:lineRule="auto"/>
        <w:ind w:left="0"/>
        <w:jc w:val="both"/>
        <w:rPr>
          <w:rFonts w:ascii="Arial" w:hAnsi="Arial" w:cs="Arial"/>
          <w:sz w:val="20"/>
          <w:szCs w:val="20"/>
        </w:rPr>
      </w:pPr>
    </w:p>
    <w:p w:rsidRPr="005E18BB" w:rsidR="004B5640" w:rsidP="005D234F" w:rsidRDefault="004B5640" w14:paraId="5E1BC26C" w14:textId="77777777">
      <w:pPr>
        <w:numPr>
          <w:ilvl w:val="1"/>
          <w:numId w:val="5"/>
        </w:numPr>
        <w:pBdr>
          <w:top w:val="nil"/>
          <w:left w:val="nil"/>
          <w:bottom w:val="nil"/>
          <w:right w:val="nil"/>
          <w:between w:val="nil"/>
        </w:pBdr>
        <w:spacing w:after="0" w:line="240" w:lineRule="auto"/>
        <w:ind w:left="567" w:hanging="567"/>
        <w:jc w:val="both"/>
        <w:rPr>
          <w:rFonts w:ascii="Arial" w:hAnsi="Arial" w:cs="Arial"/>
          <w:sz w:val="20"/>
          <w:szCs w:val="20"/>
        </w:rPr>
      </w:pPr>
      <w:r w:rsidRPr="005E18BB">
        <w:rPr>
          <w:rFonts w:ascii="Arial" w:hAnsi="Arial" w:eastAsia="Times New Roman" w:cs="Arial"/>
          <w:sz w:val="20"/>
          <w:szCs w:val="20"/>
        </w:rPr>
        <w:t>T = Conjunto de Temas,</w:t>
      </w:r>
    </w:p>
    <w:p w:rsidRPr="005E18BB" w:rsidR="004B5640" w:rsidP="004B5640" w:rsidRDefault="004B5640" w14:paraId="69FE9DAC" w14:textId="77777777">
      <w:pPr>
        <w:pStyle w:val="ListParagraph"/>
        <w:spacing w:after="0" w:line="240" w:lineRule="auto"/>
        <w:jc w:val="both"/>
        <w:rPr>
          <w:rFonts w:ascii="Arial" w:hAnsi="Arial" w:cs="Arial"/>
          <w:sz w:val="20"/>
          <w:szCs w:val="20"/>
        </w:rPr>
      </w:pPr>
    </w:p>
    <w:p w:rsidRPr="005E18BB" w:rsidR="004B5640" w:rsidP="005D234F" w:rsidRDefault="004B5640" w14:paraId="67F3CAAA" w14:textId="77777777">
      <w:pPr>
        <w:numPr>
          <w:ilvl w:val="1"/>
          <w:numId w:val="5"/>
        </w:numPr>
        <w:pBdr>
          <w:top w:val="nil"/>
          <w:left w:val="nil"/>
          <w:bottom w:val="nil"/>
          <w:right w:val="nil"/>
          <w:between w:val="nil"/>
        </w:pBdr>
        <w:spacing w:after="0" w:line="240" w:lineRule="auto"/>
        <w:ind w:left="567" w:hanging="567"/>
        <w:jc w:val="both"/>
        <w:rPr>
          <w:rFonts w:ascii="Arial" w:hAnsi="Arial" w:cs="Arial"/>
          <w:sz w:val="20"/>
          <w:szCs w:val="20"/>
        </w:rPr>
      </w:pPr>
      <w:r w:rsidRPr="005E18BB">
        <w:rPr>
          <w:rFonts w:ascii="Arial" w:hAnsi="Arial" w:cs="Arial"/>
          <w:sz w:val="20"/>
          <w:szCs w:val="20"/>
        </w:rPr>
        <w:t>NT</w:t>
      </w:r>
      <w:r w:rsidRPr="005E18BB">
        <w:rPr>
          <w:rFonts w:ascii="Arial" w:hAnsi="Arial" w:cs="Arial"/>
          <w:sz w:val="20"/>
          <w:szCs w:val="20"/>
          <w:vertAlign w:val="subscript"/>
        </w:rPr>
        <w:t>trimestre</w:t>
      </w:r>
      <w:r w:rsidRPr="005E18BB">
        <w:rPr>
          <w:rFonts w:ascii="Arial" w:hAnsi="Arial" w:cs="Arial"/>
          <w:sz w:val="20"/>
          <w:szCs w:val="20"/>
        </w:rPr>
        <w:t xml:space="preserve"> = Nota </w:t>
      </w:r>
      <w:r w:rsidRPr="005E18BB">
        <w:rPr>
          <w:rFonts w:ascii="Arial" w:hAnsi="Arial" w:eastAsia="Times New Roman" w:cs="Arial"/>
          <w:sz w:val="20"/>
          <w:szCs w:val="20"/>
        </w:rPr>
        <w:t>do</w:t>
      </w:r>
      <w:r w:rsidRPr="005E18BB">
        <w:rPr>
          <w:rFonts w:ascii="Arial" w:hAnsi="Arial" w:cs="Arial"/>
          <w:sz w:val="20"/>
          <w:szCs w:val="20"/>
        </w:rPr>
        <w:t xml:space="preserve"> Tema </w:t>
      </w:r>
      <w:r w:rsidRPr="005E18BB">
        <w:rPr>
          <w:rFonts w:ascii="Arial" w:hAnsi="Arial" w:eastAsia="Times New Roman" w:cs="Arial"/>
          <w:sz w:val="20"/>
          <w:szCs w:val="20"/>
        </w:rPr>
        <w:t>calculado para o trimestre</w:t>
      </w:r>
      <w:r w:rsidRPr="005E18BB">
        <w:rPr>
          <w:rFonts w:ascii="Arial" w:hAnsi="Arial" w:cs="Arial"/>
          <w:sz w:val="20"/>
          <w:szCs w:val="20"/>
        </w:rPr>
        <w:t>,</w:t>
      </w:r>
    </w:p>
    <w:p w:rsidRPr="005E18BB" w:rsidR="004B5640" w:rsidP="004B5640" w:rsidRDefault="004B5640" w14:paraId="0EB2CD47" w14:textId="77777777">
      <w:pPr>
        <w:pStyle w:val="ListParagraph"/>
        <w:spacing w:after="0" w:line="240" w:lineRule="auto"/>
        <w:jc w:val="both"/>
        <w:rPr>
          <w:rFonts w:ascii="Arial" w:hAnsi="Arial" w:cs="Arial"/>
          <w:sz w:val="20"/>
          <w:szCs w:val="20"/>
        </w:rPr>
      </w:pPr>
    </w:p>
    <w:p w:rsidRPr="005E18BB" w:rsidR="004B5640" w:rsidP="005D234F" w:rsidRDefault="004B5640" w14:paraId="7C79D762" w14:textId="77777777">
      <w:pPr>
        <w:numPr>
          <w:ilvl w:val="1"/>
          <w:numId w:val="5"/>
        </w:numPr>
        <w:pBdr>
          <w:top w:val="nil"/>
          <w:left w:val="nil"/>
          <w:bottom w:val="nil"/>
          <w:right w:val="nil"/>
          <w:between w:val="nil"/>
        </w:pBdr>
        <w:spacing w:after="0" w:line="240" w:lineRule="auto"/>
        <w:ind w:left="567" w:hanging="567"/>
        <w:jc w:val="both"/>
        <w:rPr>
          <w:rFonts w:ascii="Arial" w:hAnsi="Arial" w:cs="Arial"/>
          <w:sz w:val="20"/>
          <w:szCs w:val="20"/>
        </w:rPr>
      </w:pPr>
      <w:r w:rsidRPr="005E18BB">
        <w:rPr>
          <w:rFonts w:ascii="Arial" w:hAnsi="Arial" w:cs="Arial"/>
          <w:sz w:val="20"/>
          <w:szCs w:val="20"/>
        </w:rPr>
        <w:t>peso</w:t>
      </w:r>
      <w:r w:rsidRPr="005E18BB">
        <w:rPr>
          <w:rFonts w:ascii="Arial" w:hAnsi="Arial" w:cs="Arial"/>
          <w:sz w:val="20"/>
          <w:szCs w:val="20"/>
          <w:vertAlign w:val="subscript"/>
        </w:rPr>
        <w:t>t</w:t>
      </w:r>
      <w:r w:rsidRPr="005E18BB">
        <w:rPr>
          <w:rFonts w:ascii="Arial" w:hAnsi="Arial" w:cs="Arial"/>
          <w:sz w:val="20"/>
          <w:szCs w:val="20"/>
        </w:rPr>
        <w:t xml:space="preserve"> = Peso correspondente </w:t>
      </w:r>
      <w:r w:rsidRPr="005E18BB">
        <w:rPr>
          <w:rFonts w:ascii="Arial" w:hAnsi="Arial" w:eastAsia="Times New Roman" w:cs="Arial"/>
          <w:sz w:val="20"/>
          <w:szCs w:val="20"/>
        </w:rPr>
        <w:t>ao</w:t>
      </w:r>
      <w:r w:rsidRPr="005E18BB">
        <w:rPr>
          <w:rFonts w:ascii="Arial" w:hAnsi="Arial" w:cs="Arial"/>
          <w:sz w:val="20"/>
          <w:szCs w:val="20"/>
        </w:rPr>
        <w:t xml:space="preserve"> Tema</w:t>
      </w:r>
      <w:r w:rsidRPr="005E18BB">
        <w:rPr>
          <w:rFonts w:ascii="Arial" w:hAnsi="Arial" w:eastAsia="Times New Roman" w:cs="Arial"/>
          <w:sz w:val="20"/>
          <w:szCs w:val="20"/>
        </w:rPr>
        <w:t xml:space="preserve"> avaliado</w:t>
      </w:r>
      <w:r w:rsidRPr="005E18BB">
        <w:rPr>
          <w:rFonts w:ascii="Arial" w:hAnsi="Arial" w:cs="Arial"/>
          <w:sz w:val="20"/>
          <w:szCs w:val="20"/>
        </w:rPr>
        <w:t>, especificado na coluna “Peso Tema”</w:t>
      </w:r>
      <w:r w:rsidRPr="005E18BB">
        <w:rPr>
          <w:rFonts w:ascii="Arial" w:hAnsi="Arial" w:eastAsia="Times New Roman" w:cs="Arial"/>
          <w:sz w:val="20"/>
          <w:szCs w:val="20"/>
        </w:rPr>
        <w:t xml:space="preserve"> </w:t>
      </w:r>
      <w:r w:rsidRPr="005E18BB">
        <w:rPr>
          <w:rFonts w:ascii="Arial" w:hAnsi="Arial" w:cs="Arial"/>
          <w:sz w:val="20"/>
          <w:szCs w:val="20"/>
        </w:rPr>
        <w:t>(item 1.</w:t>
      </w:r>
      <w:r w:rsidRPr="005E18BB">
        <w:rPr>
          <w:rFonts w:ascii="Arial" w:hAnsi="Arial" w:eastAsia="Times New Roman" w:cs="Arial"/>
          <w:sz w:val="20"/>
          <w:szCs w:val="20"/>
        </w:rPr>
        <w:t>4</w:t>
      </w:r>
      <w:r w:rsidRPr="005E18BB">
        <w:rPr>
          <w:rFonts w:ascii="Arial" w:hAnsi="Arial" w:cs="Arial"/>
          <w:sz w:val="20"/>
          <w:szCs w:val="20"/>
        </w:rPr>
        <w:t xml:space="preserve"> deste ANEXO). </w:t>
      </w:r>
      <w:r w:rsidRPr="005E18BB">
        <w:rPr>
          <w:rFonts w:ascii="Arial" w:hAnsi="Arial" w:eastAsia="Times New Roman" w:cs="Arial"/>
          <w:sz w:val="20"/>
          <w:szCs w:val="20"/>
        </w:rPr>
        <w:t>Deve-se utilizar na fórmula o peso da maneira decimal correspondente ao percentual (%).</w:t>
      </w:r>
      <w:bookmarkEnd w:id="76"/>
    </w:p>
    <w:p w:rsidRPr="005E18BB" w:rsidR="00905FDD" w:rsidP="00E865E9" w:rsidRDefault="00905FDD" w14:paraId="3505D7C2" w14:textId="77777777">
      <w:pPr>
        <w:pStyle w:val="ListParagraph"/>
        <w:spacing w:after="0" w:line="276" w:lineRule="auto"/>
        <w:ind w:left="0"/>
        <w:jc w:val="both"/>
        <w:rPr>
          <w:rFonts w:ascii="Arial" w:hAnsi="Arial" w:cs="Arial"/>
          <w:sz w:val="20"/>
          <w:szCs w:val="20"/>
        </w:rPr>
      </w:pPr>
    </w:p>
    <w:p w:rsidRPr="005E18BB" w:rsidR="00C35018" w:rsidP="00E865E9" w:rsidRDefault="00C35018" w14:paraId="6C197F2A" w14:textId="2E6BDA77">
      <w:pPr>
        <w:pStyle w:val="BodyText"/>
        <w:widowControl/>
        <w:spacing w:line="276" w:lineRule="auto"/>
        <w:jc w:val="both"/>
        <w:rPr>
          <w:lang w:val="pt-BR"/>
        </w:rPr>
      </w:pPr>
      <w:r w:rsidRPr="005E18BB">
        <w:rPr>
          <w:lang w:val="pt-BR"/>
        </w:rPr>
        <w:t xml:space="preserve">Apesar da apuração trimestral da Nota relativa a cada Tema e do CSP, os </w:t>
      </w:r>
      <w:r w:rsidRPr="005E18BB" w:rsidR="000C6CA4">
        <w:rPr>
          <w:lang w:val="pt-BR"/>
        </w:rPr>
        <w:t>INDICADORES</w:t>
      </w:r>
      <w:r w:rsidRPr="005E18BB">
        <w:rPr>
          <w:lang w:val="pt-BR"/>
        </w:rPr>
        <w:t xml:space="preserve"> </w:t>
      </w:r>
      <w:r w:rsidRPr="005E18BB" w:rsidR="00414355">
        <w:rPr>
          <w:lang w:val="pt-BR"/>
        </w:rPr>
        <w:t xml:space="preserve">DE DESEMPENHO </w:t>
      </w:r>
      <w:r w:rsidRPr="005E18BB">
        <w:rPr>
          <w:lang w:val="pt-BR"/>
        </w:rPr>
        <w:t xml:space="preserve">e Índices devem ser mensurados conforme regramento e periodicidade específica de cada um, estabelecida neste ANEXO e APÊNDICE correspondente. Dessa maneira, a consolidação trimestral não isenta a CONCESSIONÁRIA de realizar o acompanhamento rotineiro de suas atividades e enviar os resultados e </w:t>
      </w:r>
      <w:r w:rsidRPr="005E18BB" w:rsidR="003B365E">
        <w:rPr>
          <w:lang w:val="pt-BR"/>
        </w:rPr>
        <w:t>relatórios</w:t>
      </w:r>
      <w:r w:rsidRPr="005E18BB" w:rsidR="003B365E">
        <w:rPr>
          <w:vertAlign w:val="superscript"/>
          <w:lang w:val="pt-BR"/>
        </w:rPr>
        <w:t xml:space="preserve"> (</w:t>
      </w:r>
      <w:r w:rsidRPr="005E18BB">
        <w:rPr>
          <w:rStyle w:val="FootnoteReference"/>
          <w:lang w:val="pt-BR"/>
        </w:rPr>
        <w:footnoteReference w:id="2"/>
      </w:r>
      <w:r w:rsidRPr="005E18BB">
        <w:rPr>
          <w:vertAlign w:val="superscript"/>
          <w:lang w:val="pt-BR"/>
        </w:rPr>
        <w:t>)</w:t>
      </w:r>
      <w:r w:rsidRPr="005E18BB">
        <w:rPr>
          <w:lang w:val="pt-BR"/>
        </w:rPr>
        <w:t xml:space="preserve"> discriminados conforme periodicidade abaixo para os seguintes </w:t>
      </w:r>
      <w:r w:rsidRPr="005E18BB" w:rsidR="00F541D9">
        <w:rPr>
          <w:lang w:val="pt-BR"/>
        </w:rPr>
        <w:t>INDICADORES</w:t>
      </w:r>
      <w:r w:rsidRPr="005E18BB" w:rsidR="00414355">
        <w:rPr>
          <w:lang w:val="pt-BR"/>
        </w:rPr>
        <w:t xml:space="preserve"> DE DESEMPENHO</w:t>
      </w:r>
      <w:r w:rsidRPr="005E18BB">
        <w:rPr>
          <w:lang w:val="pt-BR"/>
        </w:rPr>
        <w:t>:</w:t>
      </w:r>
    </w:p>
    <w:p w:rsidRPr="005E18BB" w:rsidR="00905FDD" w:rsidP="00E865E9" w:rsidRDefault="00905FDD" w14:paraId="09FC3964" w14:textId="77777777">
      <w:pPr>
        <w:pStyle w:val="BodyText"/>
        <w:widowControl/>
        <w:spacing w:line="276" w:lineRule="auto"/>
        <w:jc w:val="both"/>
        <w:rPr>
          <w:lang w:val="pt-BR"/>
        </w:rPr>
      </w:pPr>
    </w:p>
    <w:p w:rsidRPr="005E18BB" w:rsidR="00C35018" w:rsidP="00E865E9" w:rsidRDefault="00C35018" w14:paraId="29305D14" w14:textId="2A584D2C">
      <w:pPr>
        <w:pStyle w:val="BodyText"/>
        <w:widowControl/>
        <w:spacing w:line="276" w:lineRule="auto"/>
        <w:jc w:val="both"/>
        <w:rPr>
          <w:lang w:val="pt-BR"/>
        </w:rPr>
      </w:pPr>
      <w:r w:rsidRPr="005E18BB">
        <w:rPr>
          <w:b/>
          <w:bCs/>
          <w:lang w:val="pt-BR"/>
        </w:rPr>
        <w:t>Mensalmente -</w:t>
      </w:r>
      <w:r w:rsidRPr="005E18BB">
        <w:rPr>
          <w:lang w:val="pt-BR"/>
        </w:rPr>
        <w:t xml:space="preserve"> Relatórios relativos aos resultados dos </w:t>
      </w:r>
      <w:r w:rsidRPr="005E18BB" w:rsidR="00F541D9">
        <w:rPr>
          <w:lang w:val="pt-BR"/>
        </w:rPr>
        <w:t>INDICADORES</w:t>
      </w:r>
      <w:r w:rsidRPr="005E18BB" w:rsidR="00414355">
        <w:rPr>
          <w:lang w:val="pt-BR"/>
        </w:rPr>
        <w:t xml:space="preserve"> DE DESEMPENHO</w:t>
      </w:r>
      <w:r w:rsidRPr="005E18BB">
        <w:rPr>
          <w:lang w:val="pt-BR"/>
        </w:rPr>
        <w:t xml:space="preserve">, entregues até o </w:t>
      </w:r>
      <w:r w:rsidRPr="005E18BB" w:rsidR="00101C07">
        <w:rPr>
          <w:lang w:val="pt-BR"/>
        </w:rPr>
        <w:t>1</w:t>
      </w:r>
      <w:r w:rsidRPr="005E18BB">
        <w:rPr>
          <w:lang w:val="pt-BR"/>
        </w:rPr>
        <w:t>5º (</w:t>
      </w:r>
      <w:r w:rsidRPr="005E18BB" w:rsidR="00101C07">
        <w:rPr>
          <w:lang w:val="pt-BR"/>
        </w:rPr>
        <w:t xml:space="preserve">décimo </w:t>
      </w:r>
      <w:r w:rsidRPr="005E18BB">
        <w:rPr>
          <w:lang w:val="pt-BR"/>
        </w:rPr>
        <w:t>quinto) dia do mês subsequente ao analisado:</w:t>
      </w:r>
    </w:p>
    <w:p w:rsidRPr="005E18BB" w:rsidR="00905FDD" w:rsidP="00E865E9" w:rsidRDefault="00905FDD" w14:paraId="27967EE0" w14:textId="77777777">
      <w:pPr>
        <w:pStyle w:val="BodyText"/>
        <w:widowControl/>
        <w:spacing w:line="276" w:lineRule="auto"/>
        <w:jc w:val="both"/>
        <w:rPr>
          <w:lang w:val="pt-BR"/>
        </w:rPr>
      </w:pPr>
    </w:p>
    <w:p w:rsidRPr="005E18BB" w:rsidR="00905FDD" w:rsidP="00E865E9" w:rsidRDefault="00905FDD" w14:paraId="0F734EA2" w14:textId="77777777">
      <w:pPr>
        <w:pStyle w:val="ListParagraph"/>
        <w:spacing w:after="0" w:line="276" w:lineRule="auto"/>
        <w:jc w:val="both"/>
        <w:rPr>
          <w:rFonts w:ascii="Arial" w:hAnsi="Arial" w:cs="Arial"/>
          <w:sz w:val="20"/>
          <w:szCs w:val="20"/>
        </w:rPr>
      </w:pPr>
    </w:p>
    <w:p w:rsidRPr="005E18BB" w:rsidR="00C35018" w:rsidP="005D234F" w:rsidRDefault="00C35018" w14:paraId="36A54EC3" w14:textId="559C4D41">
      <w:pPr>
        <w:numPr>
          <w:ilvl w:val="1"/>
          <w:numId w:val="5"/>
        </w:numPr>
        <w:pBdr>
          <w:top w:val="nil"/>
          <w:left w:val="nil"/>
          <w:bottom w:val="nil"/>
          <w:right w:val="nil"/>
          <w:between w:val="nil"/>
        </w:pBdr>
        <w:spacing w:after="0" w:line="276" w:lineRule="auto"/>
        <w:ind w:left="567" w:hanging="567"/>
        <w:jc w:val="both"/>
        <w:rPr>
          <w:rFonts w:ascii="Arial" w:hAnsi="Arial" w:cs="Arial"/>
          <w:sz w:val="20"/>
          <w:szCs w:val="20"/>
        </w:rPr>
      </w:pPr>
      <w:r w:rsidRPr="005E18BB">
        <w:rPr>
          <w:rFonts w:ascii="Arial" w:hAnsi="Arial" w:cs="Arial"/>
          <w:sz w:val="20"/>
          <w:szCs w:val="20"/>
        </w:rPr>
        <w:t>Indicador de Tempo de Atraso em Função de Intervenções</w:t>
      </w:r>
      <w:r w:rsidRPr="005E18BB">
        <w:rPr>
          <w:rFonts w:ascii="Arial" w:hAnsi="Arial" w:eastAsia="Times New Roman" w:cs="Arial"/>
          <w:sz w:val="20"/>
          <w:szCs w:val="20"/>
        </w:rPr>
        <w:t>;</w:t>
      </w:r>
    </w:p>
    <w:p w:rsidRPr="005E18BB" w:rsidR="00905FDD" w:rsidP="00E865E9" w:rsidRDefault="00905FDD" w14:paraId="5E42AD4F" w14:textId="77777777">
      <w:pPr>
        <w:pStyle w:val="ListParagraph"/>
        <w:spacing w:after="0" w:line="276" w:lineRule="auto"/>
        <w:jc w:val="both"/>
        <w:rPr>
          <w:rFonts w:ascii="Arial" w:hAnsi="Arial" w:cs="Arial"/>
          <w:sz w:val="20"/>
          <w:szCs w:val="20"/>
        </w:rPr>
      </w:pPr>
    </w:p>
    <w:p w:rsidRPr="005E18BB" w:rsidR="00C35018" w:rsidP="005D234F" w:rsidRDefault="00C35018" w14:paraId="7ECB4EC0" w14:textId="49B9C56F">
      <w:pPr>
        <w:numPr>
          <w:ilvl w:val="1"/>
          <w:numId w:val="5"/>
        </w:numPr>
        <w:pBdr>
          <w:top w:val="nil"/>
          <w:left w:val="nil"/>
          <w:bottom w:val="nil"/>
          <w:right w:val="nil"/>
          <w:between w:val="nil"/>
        </w:pBdr>
        <w:spacing w:after="0" w:line="276" w:lineRule="auto"/>
        <w:ind w:left="567" w:hanging="567"/>
        <w:jc w:val="both"/>
        <w:rPr>
          <w:rFonts w:ascii="Arial" w:hAnsi="Arial" w:cs="Arial"/>
          <w:sz w:val="20"/>
          <w:szCs w:val="20"/>
        </w:rPr>
      </w:pPr>
      <w:r w:rsidRPr="005E18BB">
        <w:rPr>
          <w:rFonts w:ascii="Arial" w:hAnsi="Arial" w:eastAsia="Times New Roman" w:cs="Arial"/>
          <w:sz w:val="20"/>
          <w:szCs w:val="20"/>
        </w:rPr>
        <w:t>Indicador de Tempo de Chegada do Serviço de Guincho;</w:t>
      </w:r>
    </w:p>
    <w:p w:rsidRPr="005E18BB" w:rsidR="00905FDD" w:rsidP="00E865E9" w:rsidRDefault="00905FDD" w14:paraId="57478F68" w14:textId="77777777">
      <w:pPr>
        <w:pStyle w:val="ListParagraph"/>
        <w:spacing w:after="0" w:line="276" w:lineRule="auto"/>
        <w:jc w:val="both"/>
        <w:rPr>
          <w:rFonts w:ascii="Arial" w:hAnsi="Arial" w:cs="Arial"/>
          <w:sz w:val="20"/>
          <w:szCs w:val="20"/>
        </w:rPr>
      </w:pPr>
    </w:p>
    <w:p w:rsidRPr="005E18BB" w:rsidR="00C35018" w:rsidP="005D234F" w:rsidRDefault="00C35018" w14:paraId="589919A1" w14:textId="14F09D86">
      <w:pPr>
        <w:numPr>
          <w:ilvl w:val="1"/>
          <w:numId w:val="5"/>
        </w:numPr>
        <w:pBdr>
          <w:top w:val="nil"/>
          <w:left w:val="nil"/>
          <w:bottom w:val="nil"/>
          <w:right w:val="nil"/>
          <w:between w:val="nil"/>
        </w:pBdr>
        <w:spacing w:after="0" w:line="276" w:lineRule="auto"/>
        <w:ind w:left="567" w:hanging="567"/>
        <w:jc w:val="both"/>
        <w:rPr>
          <w:rFonts w:ascii="Arial" w:hAnsi="Arial" w:cs="Arial"/>
          <w:sz w:val="20"/>
          <w:szCs w:val="20"/>
        </w:rPr>
      </w:pPr>
      <w:r w:rsidRPr="005E18BB">
        <w:rPr>
          <w:rFonts w:ascii="Arial" w:hAnsi="Arial" w:eastAsia="Times New Roman" w:cs="Arial"/>
          <w:sz w:val="20"/>
          <w:szCs w:val="20"/>
        </w:rPr>
        <w:t>Indicador de Tempo de Chegada do Serviço de Socorro Mecânico;</w:t>
      </w:r>
      <w:r w:rsidRPr="005E18BB" w:rsidR="005322C1">
        <w:rPr>
          <w:rFonts w:ascii="Arial" w:hAnsi="Arial" w:eastAsia="Times New Roman" w:cs="Arial"/>
          <w:sz w:val="20"/>
          <w:szCs w:val="20"/>
        </w:rPr>
        <w:t xml:space="preserve"> </w:t>
      </w:r>
    </w:p>
    <w:p w:rsidRPr="005E18BB" w:rsidR="00905FDD" w:rsidP="00E865E9" w:rsidRDefault="00905FDD" w14:paraId="68F04F36" w14:textId="77777777">
      <w:pPr>
        <w:pStyle w:val="ListParagraph"/>
        <w:spacing w:after="0" w:line="276" w:lineRule="auto"/>
        <w:jc w:val="both"/>
        <w:rPr>
          <w:rFonts w:ascii="Arial" w:hAnsi="Arial" w:cs="Arial"/>
          <w:sz w:val="20"/>
          <w:szCs w:val="20"/>
        </w:rPr>
      </w:pPr>
    </w:p>
    <w:p w:rsidRPr="005E18BB" w:rsidR="006B1D1A" w:rsidP="005D234F" w:rsidRDefault="00C35018" w14:paraId="093C9223" w14:textId="50223DCB">
      <w:pPr>
        <w:numPr>
          <w:ilvl w:val="1"/>
          <w:numId w:val="5"/>
        </w:numPr>
        <w:pBdr>
          <w:top w:val="nil"/>
          <w:left w:val="nil"/>
          <w:bottom w:val="nil"/>
          <w:right w:val="nil"/>
          <w:between w:val="nil"/>
        </w:pBdr>
        <w:spacing w:after="0" w:line="276" w:lineRule="auto"/>
        <w:ind w:left="567" w:hanging="567"/>
        <w:jc w:val="both"/>
        <w:rPr>
          <w:rFonts w:ascii="Arial" w:hAnsi="Arial" w:cs="Arial"/>
          <w:sz w:val="20"/>
          <w:szCs w:val="20"/>
        </w:rPr>
      </w:pPr>
      <w:r w:rsidRPr="005E18BB">
        <w:rPr>
          <w:rFonts w:ascii="Arial" w:hAnsi="Arial" w:eastAsia="Times New Roman" w:cs="Arial"/>
          <w:sz w:val="20"/>
          <w:szCs w:val="20"/>
        </w:rPr>
        <w:t>Indicador de Tempo de Chegada dos Serviços de APH</w:t>
      </w:r>
    </w:p>
    <w:p w:rsidRPr="005E18BB" w:rsidR="00406C85" w:rsidP="00E865E9" w:rsidRDefault="00406C85" w14:paraId="5F784A13" w14:textId="77777777">
      <w:pPr>
        <w:pBdr>
          <w:top w:val="nil"/>
          <w:left w:val="nil"/>
          <w:bottom w:val="nil"/>
          <w:right w:val="nil"/>
          <w:between w:val="nil"/>
        </w:pBdr>
        <w:spacing w:after="0" w:line="276" w:lineRule="auto"/>
        <w:jc w:val="both"/>
        <w:rPr>
          <w:rFonts w:ascii="Arial" w:hAnsi="Arial" w:cs="Arial"/>
          <w:sz w:val="20"/>
          <w:szCs w:val="20"/>
        </w:rPr>
      </w:pPr>
    </w:p>
    <w:p w:rsidRPr="005E18BB" w:rsidR="00C35018" w:rsidP="00E865E9" w:rsidRDefault="00C35018" w14:paraId="3433D0D8" w14:textId="77777777">
      <w:pPr>
        <w:pStyle w:val="ListParagraph"/>
        <w:spacing w:after="0" w:line="276" w:lineRule="auto"/>
        <w:ind w:left="0"/>
        <w:jc w:val="both"/>
        <w:rPr>
          <w:rFonts w:ascii="Arial" w:hAnsi="Arial" w:eastAsia="Times New Roman" w:cs="Arial"/>
          <w:sz w:val="20"/>
          <w:szCs w:val="20"/>
        </w:rPr>
      </w:pPr>
    </w:p>
    <w:p w:rsidRPr="005E18BB" w:rsidR="00C35018" w:rsidP="00E865E9" w:rsidRDefault="00C35018" w14:paraId="42DFB115" w14:textId="27BD73DD">
      <w:pPr>
        <w:pStyle w:val="BodyText"/>
        <w:widowControl/>
        <w:spacing w:line="276" w:lineRule="auto"/>
        <w:jc w:val="both"/>
        <w:rPr>
          <w:lang w:val="pt-BR"/>
        </w:rPr>
      </w:pPr>
      <w:r w:rsidRPr="005E18BB">
        <w:rPr>
          <w:b/>
          <w:bCs/>
          <w:lang w:val="pt-BR"/>
        </w:rPr>
        <w:t>Semestralmente -</w:t>
      </w:r>
      <w:r w:rsidRPr="005E18BB">
        <w:rPr>
          <w:lang w:val="pt-BR"/>
        </w:rPr>
        <w:t xml:space="preserve"> Relatórios relativos aos resultados dos </w:t>
      </w:r>
      <w:r w:rsidRPr="005E18BB" w:rsidR="00F541D9">
        <w:rPr>
          <w:lang w:val="pt-BR"/>
        </w:rPr>
        <w:t xml:space="preserve">INDICADORES DE </w:t>
      </w:r>
      <w:r w:rsidRPr="005E18BB" w:rsidR="003B365E">
        <w:rPr>
          <w:lang w:val="pt-BR"/>
        </w:rPr>
        <w:t>DESEMPENHO</w:t>
      </w:r>
      <w:r w:rsidRPr="005E18BB" w:rsidR="003B365E">
        <w:rPr>
          <w:vertAlign w:val="superscript"/>
          <w:lang w:val="pt-BR"/>
        </w:rPr>
        <w:t xml:space="preserve"> (</w:t>
      </w:r>
      <w:r w:rsidRPr="005E18BB">
        <w:rPr>
          <w:rStyle w:val="FootnoteReference"/>
          <w:lang w:val="pt-BR"/>
        </w:rPr>
        <w:footnoteReference w:id="3"/>
      </w:r>
      <w:r w:rsidRPr="005E18BB">
        <w:rPr>
          <w:vertAlign w:val="superscript"/>
          <w:lang w:val="pt-BR"/>
        </w:rPr>
        <w:t>)</w:t>
      </w:r>
      <w:r w:rsidRPr="005E18BB">
        <w:rPr>
          <w:lang w:val="pt-BR"/>
        </w:rPr>
        <w:t>, entregues com uma defasagem máxima da coleta em campo de até 45</w:t>
      </w:r>
      <w:r w:rsidRPr="005E18BB">
        <w:rPr>
          <w:vertAlign w:val="superscript"/>
          <w:lang w:val="pt-BR"/>
        </w:rPr>
        <w:t>(</w:t>
      </w:r>
      <w:r w:rsidRPr="005E18BB">
        <w:rPr>
          <w:rStyle w:val="FootnoteReference"/>
          <w:lang w:val="pt-BR"/>
        </w:rPr>
        <w:footnoteReference w:id="4"/>
      </w:r>
      <w:r w:rsidRPr="005E18BB">
        <w:rPr>
          <w:vertAlign w:val="superscript"/>
          <w:lang w:val="pt-BR"/>
        </w:rPr>
        <w:t>) (</w:t>
      </w:r>
      <w:r w:rsidRPr="005E18BB">
        <w:rPr>
          <w:rStyle w:val="FootnoteReference"/>
          <w:lang w:val="pt-BR"/>
        </w:rPr>
        <w:footnoteReference w:id="5"/>
      </w:r>
      <w:r w:rsidRPr="005E18BB">
        <w:rPr>
          <w:vertAlign w:val="superscript"/>
          <w:lang w:val="pt-BR"/>
        </w:rPr>
        <w:t>)</w:t>
      </w:r>
      <w:r w:rsidRPr="005E18BB">
        <w:rPr>
          <w:lang w:val="pt-BR"/>
        </w:rPr>
        <w:t xml:space="preserve"> (quarenta e cinco) dias, e até o 5º (quinto) dia útil do mês</w:t>
      </w:r>
      <w:r w:rsidRPr="005E18BB" w:rsidR="00D22E56">
        <w:rPr>
          <w:lang w:val="pt-BR"/>
        </w:rPr>
        <w:t xml:space="preserve">, </w:t>
      </w:r>
      <w:r w:rsidRPr="00BA0271" w:rsidR="00D22E56">
        <w:rPr>
          <w:lang w:val="pt-BR"/>
        </w:rPr>
        <w:t>subsequente ao encerramento do semestre analisado</w:t>
      </w:r>
      <w:r w:rsidRPr="005E18BB">
        <w:rPr>
          <w:lang w:val="pt-BR"/>
        </w:rPr>
        <w:t>:</w:t>
      </w:r>
    </w:p>
    <w:p w:rsidRPr="005E18BB" w:rsidR="00905FDD" w:rsidP="00E865E9" w:rsidRDefault="00905FDD" w14:paraId="20394101" w14:textId="77777777">
      <w:pPr>
        <w:pStyle w:val="BodyText"/>
        <w:widowControl/>
        <w:spacing w:line="276" w:lineRule="auto"/>
        <w:jc w:val="both"/>
        <w:rPr>
          <w:lang w:val="pt-BR"/>
        </w:rPr>
      </w:pPr>
    </w:p>
    <w:p w:rsidRPr="005E18BB" w:rsidR="00C35018" w:rsidP="005D234F" w:rsidRDefault="00C35018" w14:paraId="1A993877" w14:textId="266FEB51">
      <w:pPr>
        <w:numPr>
          <w:ilvl w:val="1"/>
          <w:numId w:val="5"/>
        </w:numPr>
        <w:pBdr>
          <w:top w:val="nil"/>
          <w:left w:val="nil"/>
          <w:bottom w:val="nil"/>
          <w:right w:val="nil"/>
          <w:between w:val="nil"/>
        </w:pBdr>
        <w:spacing w:after="0" w:line="276" w:lineRule="auto"/>
        <w:ind w:left="567" w:hanging="567"/>
        <w:jc w:val="both"/>
        <w:rPr>
          <w:rFonts w:ascii="Arial" w:hAnsi="Arial" w:eastAsia="Times New Roman" w:cs="Arial"/>
          <w:sz w:val="20"/>
          <w:szCs w:val="20"/>
        </w:rPr>
      </w:pPr>
      <w:r w:rsidRPr="005E18BB">
        <w:rPr>
          <w:rFonts w:ascii="Arial" w:hAnsi="Arial" w:eastAsia="Times New Roman" w:cs="Arial"/>
          <w:sz w:val="20"/>
          <w:szCs w:val="20"/>
        </w:rPr>
        <w:t>Indicador de Conformidade da Atualização Periódica do Sistema de Gerenciamento de Pavimentos;</w:t>
      </w:r>
    </w:p>
    <w:p w:rsidRPr="00D65B7E" w:rsidR="00C35018" w:rsidP="37972980" w:rsidRDefault="00C35018" w14:paraId="5539D3CE" w14:textId="7E2D3C31">
      <w:pPr>
        <w:pStyle w:val="BodyText"/>
        <w:widowControl/>
        <w:spacing w:line="276" w:lineRule="auto"/>
        <w:jc w:val="both"/>
        <w:rPr>
          <w:lang w:val="pt-BR"/>
        </w:rPr>
      </w:pPr>
      <w:r w:rsidRPr="00D65B7E">
        <w:rPr>
          <w:b/>
          <w:bCs/>
          <w:lang w:val="pt-BR"/>
        </w:rPr>
        <w:t>Anualmente -</w:t>
      </w:r>
      <w:r w:rsidRPr="00D65B7E">
        <w:rPr>
          <w:lang w:val="pt-BR"/>
        </w:rPr>
        <w:t xml:space="preserve"> Relatórios relativos ao resultado do </w:t>
      </w:r>
      <w:r w:rsidRPr="00D65B7E" w:rsidR="00F541D9">
        <w:rPr>
          <w:lang w:val="pt-BR"/>
        </w:rPr>
        <w:t>INDICADOR DE DESEMPENHO</w:t>
      </w:r>
      <w:r w:rsidRPr="00D65B7E" w:rsidR="00F541D9">
        <w:rPr>
          <w:vertAlign w:val="superscript"/>
          <w:lang w:val="pt-BR"/>
        </w:rPr>
        <w:t xml:space="preserve"> </w:t>
      </w:r>
      <w:r w:rsidRPr="00D65B7E">
        <w:rPr>
          <w:vertAlign w:val="superscript"/>
          <w:lang w:val="pt-BR"/>
        </w:rPr>
        <w:t>(</w:t>
      </w:r>
      <w:r w:rsidRPr="37972980">
        <w:rPr>
          <w:rStyle w:val="FootnoteReference"/>
        </w:rPr>
        <w:footnoteReference w:id="6"/>
      </w:r>
      <w:r w:rsidRPr="00D65B7E">
        <w:rPr>
          <w:vertAlign w:val="superscript"/>
          <w:lang w:val="pt-BR"/>
        </w:rPr>
        <w:t>)</w:t>
      </w:r>
      <w:r w:rsidRPr="00D65B7E">
        <w:rPr>
          <w:lang w:val="pt-BR"/>
        </w:rPr>
        <w:t>, entregues com uma defasagem máxima da coleta em campo de até 45</w:t>
      </w:r>
      <w:r w:rsidRPr="00D65B7E" w:rsidDel="00A379A1">
        <w:rPr>
          <w:vertAlign w:val="superscript"/>
          <w:lang w:val="pt-BR"/>
        </w:rPr>
        <w:t xml:space="preserve"> </w:t>
      </w:r>
      <w:r w:rsidRPr="00D65B7E">
        <w:rPr>
          <w:vertAlign w:val="superscript"/>
          <w:lang w:val="pt-BR"/>
        </w:rPr>
        <w:t>(</w:t>
      </w:r>
      <w:r w:rsidRPr="37972980">
        <w:rPr>
          <w:rStyle w:val="FootnoteReference"/>
        </w:rPr>
        <w:footnoteReference w:id="7"/>
      </w:r>
      <w:r w:rsidRPr="00D65B7E">
        <w:rPr>
          <w:vertAlign w:val="superscript"/>
          <w:lang w:val="pt-BR"/>
        </w:rPr>
        <w:t>)(</w:t>
      </w:r>
      <w:r w:rsidRPr="37972980">
        <w:rPr>
          <w:rStyle w:val="FootnoteReference"/>
        </w:rPr>
        <w:footnoteReference w:id="8"/>
      </w:r>
      <w:r w:rsidRPr="00D65B7E">
        <w:rPr>
          <w:vertAlign w:val="superscript"/>
          <w:lang w:val="pt-BR"/>
        </w:rPr>
        <w:t>)</w:t>
      </w:r>
      <w:r w:rsidRPr="00D65B7E" w:rsidDel="00A379A1">
        <w:rPr>
          <w:vertAlign w:val="superscript"/>
          <w:lang w:val="pt-BR"/>
        </w:rPr>
        <w:t xml:space="preserve"> </w:t>
      </w:r>
      <w:r w:rsidRPr="00D65B7E">
        <w:rPr>
          <w:lang w:val="pt-BR"/>
        </w:rPr>
        <w:t>(quarenta e cinco) dias, e até o 5º (quinto) dia útil do mês</w:t>
      </w:r>
      <w:r w:rsidRPr="00D65B7E" w:rsidR="0003021C">
        <w:rPr>
          <w:lang w:val="pt-BR"/>
        </w:rPr>
        <w:t>, subsequente ao encerramento do ano analisado</w:t>
      </w:r>
      <w:r w:rsidRPr="00D65B7E">
        <w:rPr>
          <w:lang w:val="pt-BR"/>
        </w:rPr>
        <w:t xml:space="preserve">: </w:t>
      </w:r>
    </w:p>
    <w:p w:rsidRPr="005E18BB" w:rsidR="00905FDD" w:rsidP="00E865E9" w:rsidRDefault="00905FDD" w14:paraId="65499BC5" w14:textId="77777777">
      <w:pPr>
        <w:pStyle w:val="BodyText"/>
        <w:widowControl/>
        <w:spacing w:line="276" w:lineRule="auto"/>
        <w:jc w:val="both"/>
        <w:rPr>
          <w:lang w:val="pt-BR"/>
        </w:rPr>
      </w:pPr>
    </w:p>
    <w:p w:rsidRPr="005E18BB" w:rsidR="00C35018" w:rsidP="005D234F" w:rsidRDefault="00C35018" w14:paraId="267F7C26" w14:textId="11332CCA">
      <w:pPr>
        <w:numPr>
          <w:ilvl w:val="1"/>
          <w:numId w:val="5"/>
        </w:numPr>
        <w:pBdr>
          <w:top w:val="nil"/>
          <w:left w:val="nil"/>
          <w:bottom w:val="nil"/>
          <w:right w:val="nil"/>
          <w:between w:val="nil"/>
        </w:pBdr>
        <w:spacing w:after="0" w:line="276" w:lineRule="auto"/>
        <w:ind w:left="567" w:hanging="567"/>
        <w:jc w:val="both"/>
        <w:rPr>
          <w:rFonts w:ascii="Arial" w:hAnsi="Arial" w:cs="Arial"/>
          <w:sz w:val="20"/>
          <w:szCs w:val="20"/>
        </w:rPr>
      </w:pPr>
      <w:r w:rsidRPr="005E18BB">
        <w:rPr>
          <w:rFonts w:ascii="Arial" w:hAnsi="Arial" w:cs="Arial"/>
          <w:sz w:val="20"/>
          <w:szCs w:val="20"/>
        </w:rPr>
        <w:t>Indicador das Condições de Segurança do Pavimento.</w:t>
      </w:r>
    </w:p>
    <w:p w:rsidRPr="005E18BB" w:rsidR="00B96B0F" w:rsidP="005F0DE2" w:rsidRDefault="00B96B0F" w14:paraId="77D32720" w14:textId="77777777">
      <w:pPr>
        <w:pBdr>
          <w:top w:val="nil"/>
          <w:left w:val="nil"/>
          <w:bottom w:val="nil"/>
          <w:right w:val="nil"/>
          <w:between w:val="nil"/>
        </w:pBdr>
        <w:spacing w:after="0" w:line="276" w:lineRule="auto"/>
        <w:ind w:left="567"/>
        <w:jc w:val="both"/>
      </w:pPr>
    </w:p>
    <w:p w:rsidRPr="005E18BB" w:rsidR="00B96B0F" w:rsidP="005D234F" w:rsidRDefault="00B96B0F" w14:paraId="7A90E823" w14:textId="77777777">
      <w:pPr>
        <w:numPr>
          <w:ilvl w:val="1"/>
          <w:numId w:val="5"/>
        </w:numPr>
        <w:pBdr>
          <w:top w:val="nil"/>
          <w:left w:val="nil"/>
          <w:bottom w:val="nil"/>
          <w:right w:val="nil"/>
          <w:between w:val="nil"/>
        </w:pBdr>
        <w:spacing w:after="0" w:line="276" w:lineRule="auto"/>
        <w:ind w:left="567" w:hanging="567"/>
        <w:jc w:val="both"/>
        <w:rPr>
          <w:rFonts w:ascii="Arial" w:hAnsi="Arial"/>
          <w:sz w:val="20"/>
        </w:rPr>
      </w:pPr>
      <w:r w:rsidRPr="005E18BB">
        <w:rPr>
          <w:rFonts w:ascii="Arial" w:hAnsi="Arial"/>
          <w:sz w:val="20"/>
        </w:rPr>
        <w:t>Indicador das Condições de Conforto do Pavimento; e</w:t>
      </w:r>
    </w:p>
    <w:p w:rsidRPr="005E18BB" w:rsidR="00B96B0F" w:rsidP="00B96B0F" w:rsidRDefault="00B96B0F" w14:paraId="24268E1D" w14:textId="77777777">
      <w:pPr>
        <w:pBdr>
          <w:top w:val="nil"/>
          <w:left w:val="nil"/>
          <w:bottom w:val="nil"/>
          <w:right w:val="nil"/>
          <w:between w:val="nil"/>
        </w:pBdr>
        <w:spacing w:after="0" w:line="276" w:lineRule="auto"/>
        <w:ind w:left="567"/>
        <w:jc w:val="both"/>
        <w:rPr>
          <w:rFonts w:ascii="Arial" w:hAnsi="Arial"/>
          <w:sz w:val="20"/>
        </w:rPr>
      </w:pPr>
    </w:p>
    <w:p w:rsidRPr="005E18BB" w:rsidR="00B96B0F" w:rsidP="005D234F" w:rsidRDefault="00B96B0F" w14:paraId="7626AAB3" w14:textId="77777777">
      <w:pPr>
        <w:numPr>
          <w:ilvl w:val="1"/>
          <w:numId w:val="5"/>
        </w:numPr>
        <w:pBdr>
          <w:top w:val="nil"/>
          <w:left w:val="nil"/>
          <w:bottom w:val="nil"/>
          <w:right w:val="nil"/>
          <w:between w:val="nil"/>
        </w:pBdr>
        <w:spacing w:after="0" w:line="276" w:lineRule="auto"/>
        <w:ind w:left="567" w:hanging="567"/>
        <w:jc w:val="both"/>
        <w:rPr>
          <w:rFonts w:ascii="Arial" w:hAnsi="Arial"/>
          <w:sz w:val="20"/>
        </w:rPr>
      </w:pPr>
      <w:r w:rsidRPr="005E18BB">
        <w:rPr>
          <w:rFonts w:ascii="Arial" w:hAnsi="Arial"/>
          <w:sz w:val="20"/>
        </w:rPr>
        <w:t>Indicador das Condições de Superfície do Pavimento.</w:t>
      </w:r>
    </w:p>
    <w:p w:rsidRPr="005E18BB" w:rsidR="00B96B0F" w:rsidP="005F0DE2" w:rsidRDefault="00B96B0F" w14:paraId="7349F89A" w14:textId="77777777">
      <w:pPr>
        <w:pBdr>
          <w:top w:val="nil"/>
          <w:left w:val="nil"/>
          <w:bottom w:val="nil"/>
          <w:right w:val="nil"/>
          <w:between w:val="nil"/>
        </w:pBdr>
        <w:spacing w:after="0" w:line="276" w:lineRule="auto"/>
        <w:ind w:left="567"/>
        <w:jc w:val="both"/>
      </w:pPr>
    </w:p>
    <w:p w:rsidRPr="005E18BB" w:rsidR="00C35018" w:rsidP="00E865E9" w:rsidRDefault="00C35018" w14:paraId="03CA9061" w14:textId="77777777">
      <w:pPr>
        <w:pStyle w:val="BodyText"/>
        <w:widowControl/>
        <w:tabs>
          <w:tab w:val="left" w:pos="142"/>
        </w:tabs>
        <w:spacing w:line="276" w:lineRule="auto"/>
        <w:jc w:val="both"/>
        <w:rPr>
          <w:lang w:val="pt-BR"/>
        </w:rPr>
      </w:pPr>
    </w:p>
    <w:p w:rsidRPr="005E18BB" w:rsidR="00C35018" w:rsidP="00E865E9" w:rsidRDefault="00C35018" w14:paraId="0D119329" w14:textId="099DFFBE">
      <w:pPr>
        <w:pStyle w:val="Index3"/>
        <w:spacing w:line="276" w:lineRule="auto"/>
      </w:pPr>
      <w:bookmarkStart w:name="_Toc10371103" w:id="77"/>
      <w:bookmarkStart w:name="_Toc94101681" w:id="78"/>
      <w:r w:rsidRPr="005E18BB">
        <w:t>DO CÁLCULO DO IQD</w:t>
      </w:r>
      <w:bookmarkEnd w:id="77"/>
      <w:bookmarkEnd w:id="78"/>
    </w:p>
    <w:p w:rsidRPr="005E18BB" w:rsidR="00C35018" w:rsidP="00E865E9" w:rsidRDefault="00C35018" w14:paraId="76474F07" w14:textId="77777777">
      <w:pPr>
        <w:pStyle w:val="BodyText"/>
        <w:keepNext/>
        <w:widowControl/>
        <w:spacing w:line="276" w:lineRule="auto"/>
        <w:jc w:val="both"/>
        <w:rPr>
          <w:lang w:val="pt-BR"/>
        </w:rPr>
      </w:pPr>
    </w:p>
    <w:p w:rsidRPr="00D65B7E" w:rsidR="003B365E" w:rsidP="003B365E" w:rsidRDefault="003B365E" w14:paraId="5B3E6834" w14:textId="77777777">
      <w:pPr>
        <w:pStyle w:val="BodyText"/>
        <w:spacing w:line="276" w:lineRule="auto"/>
        <w:ind w:left="118" w:right="260"/>
        <w:jc w:val="both"/>
        <w:rPr>
          <w:lang w:val="pt-BR"/>
        </w:rPr>
      </w:pPr>
      <w:bookmarkStart w:name="_Hlk535585015" w:id="79"/>
      <w:r w:rsidRPr="00D65B7E">
        <w:rPr>
          <w:lang w:val="pt-BR"/>
        </w:rPr>
        <w:t>Para cálculo do IQD, será utilizada a média dos CSP trimestralmente apurados ao longo de todo o período contratual antecedente considerado, conforme a fórmula abaixo:</w:t>
      </w:r>
    </w:p>
    <w:p w:rsidRPr="00D65B7E" w:rsidR="003B365E" w:rsidP="003B365E" w:rsidRDefault="003B365E" w14:paraId="04307A4C" w14:textId="77777777">
      <w:pPr>
        <w:pStyle w:val="BodyText"/>
        <w:spacing w:before="7"/>
        <w:rPr>
          <w:sz w:val="10"/>
          <w:lang w:val="pt-BR"/>
        </w:rPr>
      </w:pPr>
    </w:p>
    <w:p w:rsidR="003B365E" w:rsidP="003B365E" w:rsidRDefault="003B365E" w14:paraId="52D05C32" w14:textId="77777777">
      <w:pPr>
        <w:rPr>
          <w:sz w:val="10"/>
        </w:rPr>
      </w:pPr>
    </w:p>
    <w:p w:rsidR="003B365E" w:rsidP="003B365E" w:rsidRDefault="003B365E" w14:paraId="1E6DD8E9" w14:textId="77777777">
      <w:pPr>
        <w:rPr>
          <w:sz w:val="10"/>
        </w:rPr>
      </w:pPr>
    </w:p>
    <w:p w:rsidR="003B365E" w:rsidP="003B365E" w:rsidRDefault="0018324B" w14:paraId="772727F3" w14:textId="77777777">
      <w:pPr>
        <w:pStyle w:val="BodyText"/>
        <w:spacing w:line="276" w:lineRule="auto"/>
        <w:ind w:left="118" w:right="260"/>
        <w:jc w:val="both"/>
      </w:pPr>
      <m:oMathPara>
        <m:oMath>
          <m:sSub>
            <m:sSubPr>
              <m:ctrlPr>
                <w:rPr>
                  <w:rFonts w:ascii="Cambria Math" w:hAnsi="Cambria Math"/>
                  <w:i/>
                </w:rPr>
              </m:ctrlPr>
            </m:sSubPr>
            <m:e>
              <m:r>
                <w:rPr>
                  <w:rFonts w:ascii="Cambria Math" w:hAnsi="Cambria Math"/>
                </w:rPr>
                <m:t>IQD</m:t>
              </m:r>
            </m:e>
            <m:sub>
              <m:r>
                <w:rPr>
                  <w:rFonts w:ascii="Cambria Math" w:hAnsi="Cambria Math"/>
                </w:rPr>
                <m:t>ano</m:t>
              </m:r>
            </m:sub>
          </m:sSub>
          <m:r>
            <w:rPr>
              <w:rFonts w:ascii="Cambria Math" w:hAnsi="Cambria Math"/>
            </w:rPr>
            <m:t xml:space="preserve">= </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j</m:t>
                  </m:r>
                  <m:r>
                    <w:rPr>
                      <w:rFonts w:ascii="Cambria Math" w:hAnsi="Cambria Math"/>
                    </w:rPr>
                    <m:t>=1</m:t>
                  </m:r>
                </m:sub>
                <m:sup>
                  <m:r>
                    <w:rPr>
                      <w:rFonts w:ascii="Cambria Math" w:hAnsi="Cambria Math"/>
                    </w:rPr>
                    <m:t>p</m:t>
                  </m:r>
                </m:sup>
                <m:e>
                  <m:r>
                    <w:rPr>
                      <w:rFonts w:ascii="Cambria Math" w:hAnsi="Cambria Math"/>
                    </w:rPr>
                    <m:t>(</m:t>
                  </m:r>
                  <m:sSub>
                    <m:sSubPr>
                      <m:ctrlPr>
                        <w:rPr>
                          <w:rFonts w:ascii="Cambria Math" w:hAnsi="Cambria Math"/>
                          <w:i/>
                        </w:rPr>
                      </m:ctrlPr>
                    </m:sSubPr>
                    <m:e>
                      <m:r>
                        <w:rPr>
                          <w:rFonts w:ascii="Cambria Math" w:hAnsi="Cambria Math"/>
                        </w:rPr>
                        <m:t>CSP</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IRap</m:t>
                      </m:r>
                    </m:sub>
                  </m:sSub>
                  <m:r>
                    <w:rPr>
                      <w:rFonts w:ascii="Cambria Math" w:hAnsi="Cambria Math"/>
                    </w:rPr>
                    <m:t>)</m:t>
                  </m:r>
                </m:e>
              </m:nary>
            </m:num>
            <m:den>
              <m:r>
                <w:rPr>
                  <w:rFonts w:ascii="Cambria Math" w:hAnsi="Cambria Math"/>
                </w:rPr>
                <m:t>P</m:t>
              </m:r>
            </m:den>
          </m:f>
        </m:oMath>
      </m:oMathPara>
    </w:p>
    <w:p w:rsidR="003B365E" w:rsidP="003B365E" w:rsidRDefault="003B365E" w14:paraId="34349628" w14:textId="77777777">
      <w:pPr>
        <w:pStyle w:val="BodyText"/>
        <w:ind w:left="118"/>
        <w:rPr>
          <w:spacing w:val="-4"/>
        </w:rPr>
      </w:pPr>
      <w:r w:rsidRPr="003B365E">
        <w:rPr>
          <w:spacing w:val="-4"/>
        </w:rPr>
        <w:t>Onde:</w:t>
      </w:r>
    </w:p>
    <w:p w:rsidRPr="003B365E" w:rsidR="003B365E" w:rsidP="003B365E" w:rsidRDefault="003B365E" w14:paraId="42F99360" w14:textId="77777777">
      <w:pPr>
        <w:pStyle w:val="BodyText"/>
        <w:ind w:left="118"/>
      </w:pPr>
    </w:p>
    <w:p w:rsidRPr="003B365E" w:rsidR="003B365E" w:rsidP="003B365E" w:rsidRDefault="003B365E" w14:paraId="60714031" w14:textId="77777777">
      <w:pPr>
        <w:pStyle w:val="ListParagraph"/>
        <w:widowControl w:val="0"/>
        <w:numPr>
          <w:ilvl w:val="0"/>
          <w:numId w:val="17"/>
        </w:numPr>
        <w:tabs>
          <w:tab w:val="left" w:pos="685"/>
        </w:tabs>
        <w:autoSpaceDE w:val="0"/>
        <w:autoSpaceDN w:val="0"/>
        <w:spacing w:after="0" w:line="273" w:lineRule="auto"/>
        <w:ind w:right="256"/>
        <w:contextualSpacing w:val="0"/>
        <w:rPr>
          <w:rFonts w:ascii="Arial" w:hAnsi="Arial" w:cs="Arial"/>
          <w:sz w:val="20"/>
        </w:rPr>
      </w:pPr>
      <w:r w:rsidRPr="003B365E">
        <w:rPr>
          <w:rFonts w:ascii="Arial" w:hAnsi="Arial" w:cs="Arial"/>
          <w:sz w:val="20"/>
        </w:rPr>
        <w:t>IQD</w:t>
      </w:r>
      <w:r w:rsidRPr="003B365E">
        <w:rPr>
          <w:rFonts w:ascii="Arial" w:hAnsi="Arial" w:cs="Arial"/>
          <w:spacing w:val="80"/>
          <w:sz w:val="20"/>
        </w:rPr>
        <w:t xml:space="preserve"> </w:t>
      </w:r>
      <w:r w:rsidRPr="003B365E">
        <w:rPr>
          <w:rFonts w:ascii="Arial" w:hAnsi="Arial" w:cs="Arial"/>
          <w:sz w:val="20"/>
        </w:rPr>
        <w:t>=</w:t>
      </w:r>
      <w:r w:rsidRPr="003B365E">
        <w:rPr>
          <w:rFonts w:ascii="Arial" w:hAnsi="Arial" w:cs="Arial"/>
          <w:spacing w:val="80"/>
          <w:sz w:val="20"/>
        </w:rPr>
        <w:t xml:space="preserve"> </w:t>
      </w:r>
      <w:r w:rsidRPr="003B365E">
        <w:rPr>
          <w:rFonts w:ascii="Arial" w:hAnsi="Arial" w:cs="Arial"/>
          <w:sz w:val="20"/>
        </w:rPr>
        <w:t>Índice</w:t>
      </w:r>
      <w:r w:rsidRPr="003B365E">
        <w:rPr>
          <w:rFonts w:ascii="Arial" w:hAnsi="Arial" w:cs="Arial"/>
          <w:spacing w:val="80"/>
          <w:sz w:val="20"/>
        </w:rPr>
        <w:t xml:space="preserve"> </w:t>
      </w:r>
      <w:r w:rsidRPr="003B365E">
        <w:rPr>
          <w:rFonts w:ascii="Arial" w:hAnsi="Arial" w:cs="Arial"/>
          <w:sz w:val="20"/>
        </w:rPr>
        <w:t>que</w:t>
      </w:r>
      <w:r w:rsidRPr="003B365E">
        <w:rPr>
          <w:rFonts w:ascii="Arial" w:hAnsi="Arial" w:cs="Arial"/>
          <w:spacing w:val="80"/>
          <w:sz w:val="20"/>
        </w:rPr>
        <w:t xml:space="preserve"> </w:t>
      </w:r>
      <w:r w:rsidRPr="003B365E">
        <w:rPr>
          <w:rFonts w:ascii="Arial" w:hAnsi="Arial" w:cs="Arial"/>
          <w:sz w:val="20"/>
        </w:rPr>
        <w:t>será</w:t>
      </w:r>
      <w:r w:rsidRPr="003B365E">
        <w:rPr>
          <w:rFonts w:ascii="Arial" w:hAnsi="Arial" w:cs="Arial"/>
          <w:spacing w:val="80"/>
          <w:sz w:val="20"/>
        </w:rPr>
        <w:t xml:space="preserve"> </w:t>
      </w:r>
      <w:r w:rsidRPr="003B365E">
        <w:rPr>
          <w:rFonts w:ascii="Arial" w:hAnsi="Arial" w:cs="Arial"/>
          <w:sz w:val="20"/>
        </w:rPr>
        <w:t>aplicado</w:t>
      </w:r>
      <w:r w:rsidRPr="003B365E">
        <w:rPr>
          <w:rFonts w:ascii="Arial" w:hAnsi="Arial" w:cs="Arial"/>
          <w:spacing w:val="80"/>
          <w:sz w:val="20"/>
        </w:rPr>
        <w:t xml:space="preserve"> </w:t>
      </w:r>
      <w:r w:rsidRPr="003B365E">
        <w:rPr>
          <w:rFonts w:ascii="Arial" w:hAnsi="Arial" w:cs="Arial"/>
          <w:sz w:val="20"/>
        </w:rPr>
        <w:t>no</w:t>
      </w:r>
      <w:r w:rsidRPr="003B365E">
        <w:rPr>
          <w:rFonts w:ascii="Arial" w:hAnsi="Arial" w:cs="Arial"/>
          <w:spacing w:val="80"/>
          <w:sz w:val="20"/>
        </w:rPr>
        <w:t xml:space="preserve"> </w:t>
      </w:r>
      <w:r w:rsidRPr="003B365E">
        <w:rPr>
          <w:rFonts w:ascii="Arial" w:hAnsi="Arial" w:cs="Arial"/>
          <w:sz w:val="20"/>
        </w:rPr>
        <w:t>cálculo</w:t>
      </w:r>
      <w:r w:rsidRPr="003B365E">
        <w:rPr>
          <w:rFonts w:ascii="Arial" w:hAnsi="Arial" w:cs="Arial"/>
          <w:spacing w:val="80"/>
          <w:sz w:val="20"/>
        </w:rPr>
        <w:t xml:space="preserve"> </w:t>
      </w:r>
      <w:r w:rsidRPr="003B365E">
        <w:rPr>
          <w:rFonts w:ascii="Arial" w:hAnsi="Arial" w:cs="Arial"/>
          <w:sz w:val="20"/>
        </w:rPr>
        <w:t>da</w:t>
      </w:r>
      <w:r w:rsidRPr="003B365E">
        <w:rPr>
          <w:rFonts w:ascii="Arial" w:hAnsi="Arial" w:cs="Arial"/>
          <w:spacing w:val="80"/>
          <w:sz w:val="20"/>
        </w:rPr>
        <w:t xml:space="preserve"> </w:t>
      </w:r>
      <w:r w:rsidRPr="003B365E">
        <w:rPr>
          <w:rFonts w:ascii="Arial" w:hAnsi="Arial" w:cs="Arial"/>
          <w:sz w:val="20"/>
        </w:rPr>
        <w:t>TARIFA</w:t>
      </w:r>
      <w:r w:rsidRPr="003B365E">
        <w:rPr>
          <w:rFonts w:ascii="Arial" w:hAnsi="Arial" w:cs="Arial"/>
          <w:spacing w:val="80"/>
          <w:sz w:val="20"/>
        </w:rPr>
        <w:t xml:space="preserve"> </w:t>
      </w:r>
      <w:r w:rsidRPr="003B365E">
        <w:rPr>
          <w:rFonts w:ascii="Arial" w:hAnsi="Arial" w:cs="Arial"/>
          <w:sz w:val="20"/>
        </w:rPr>
        <w:t>DE</w:t>
      </w:r>
      <w:r w:rsidRPr="003B365E">
        <w:rPr>
          <w:rFonts w:ascii="Arial" w:hAnsi="Arial" w:cs="Arial"/>
          <w:spacing w:val="80"/>
          <w:sz w:val="20"/>
        </w:rPr>
        <w:t xml:space="preserve"> </w:t>
      </w:r>
      <w:r w:rsidRPr="003B365E">
        <w:rPr>
          <w:rFonts w:ascii="Arial" w:hAnsi="Arial" w:cs="Arial"/>
          <w:sz w:val="20"/>
        </w:rPr>
        <w:t>PEDÁGIO</w:t>
      </w:r>
      <w:r w:rsidRPr="003B365E">
        <w:rPr>
          <w:rFonts w:ascii="Arial" w:hAnsi="Arial" w:cs="Arial"/>
          <w:spacing w:val="80"/>
          <w:sz w:val="20"/>
        </w:rPr>
        <w:t xml:space="preserve"> </w:t>
      </w:r>
      <w:r w:rsidRPr="003B365E">
        <w:rPr>
          <w:rFonts w:ascii="Arial" w:hAnsi="Arial" w:cs="Arial"/>
          <w:sz w:val="20"/>
        </w:rPr>
        <w:t>DEVIDA, nos termos do ANEXO 04;</w:t>
      </w:r>
    </w:p>
    <w:p w:rsidRPr="00D65B7E" w:rsidR="003B365E" w:rsidP="003B365E" w:rsidRDefault="003B365E" w14:paraId="73B87276" w14:textId="77777777">
      <w:pPr>
        <w:pStyle w:val="BodyText"/>
        <w:spacing w:before="37"/>
        <w:rPr>
          <w:lang w:val="pt-BR"/>
        </w:rPr>
      </w:pPr>
    </w:p>
    <w:p w:rsidRPr="003B365E" w:rsidR="003B365E" w:rsidP="003B365E" w:rsidRDefault="003B365E" w14:paraId="060C10D5" w14:textId="77777777">
      <w:pPr>
        <w:pStyle w:val="ListParagraph"/>
        <w:widowControl w:val="0"/>
        <w:numPr>
          <w:ilvl w:val="0"/>
          <w:numId w:val="17"/>
        </w:numPr>
        <w:tabs>
          <w:tab w:val="left" w:pos="685"/>
        </w:tabs>
        <w:autoSpaceDE w:val="0"/>
        <w:autoSpaceDN w:val="0"/>
        <w:spacing w:after="0" w:line="240" w:lineRule="auto"/>
        <w:contextualSpacing w:val="0"/>
        <w:rPr>
          <w:rFonts w:ascii="Arial" w:hAnsi="Arial" w:cs="Arial"/>
          <w:sz w:val="20"/>
        </w:rPr>
      </w:pPr>
      <w:r w:rsidRPr="003B365E">
        <w:rPr>
          <w:rFonts w:ascii="Arial" w:hAnsi="Arial" w:cs="Arial"/>
          <w:sz w:val="20"/>
        </w:rPr>
        <w:t>CSPj</w:t>
      </w:r>
      <w:r w:rsidRPr="003B365E">
        <w:rPr>
          <w:rFonts w:ascii="Arial" w:hAnsi="Arial" w:cs="Arial"/>
          <w:spacing w:val="-7"/>
          <w:sz w:val="20"/>
        </w:rPr>
        <w:t xml:space="preserve"> </w:t>
      </w:r>
      <w:r w:rsidRPr="003B365E">
        <w:rPr>
          <w:rFonts w:ascii="Arial" w:hAnsi="Arial" w:cs="Arial"/>
          <w:sz w:val="20"/>
        </w:rPr>
        <w:t>=</w:t>
      </w:r>
      <w:r w:rsidRPr="003B365E">
        <w:rPr>
          <w:rFonts w:ascii="Arial" w:hAnsi="Arial" w:cs="Arial"/>
          <w:spacing w:val="-6"/>
          <w:sz w:val="20"/>
        </w:rPr>
        <w:t xml:space="preserve"> </w:t>
      </w:r>
      <w:r w:rsidRPr="003B365E">
        <w:rPr>
          <w:rFonts w:ascii="Arial" w:hAnsi="Arial" w:cs="Arial"/>
          <w:sz w:val="20"/>
        </w:rPr>
        <w:t>CSP</w:t>
      </w:r>
      <w:r w:rsidRPr="003B365E">
        <w:rPr>
          <w:rFonts w:ascii="Arial" w:hAnsi="Arial" w:cs="Arial"/>
          <w:spacing w:val="-7"/>
          <w:sz w:val="20"/>
        </w:rPr>
        <w:t xml:space="preserve"> </w:t>
      </w:r>
      <w:r w:rsidRPr="003B365E">
        <w:rPr>
          <w:rFonts w:ascii="Arial" w:hAnsi="Arial" w:cs="Arial"/>
          <w:sz w:val="20"/>
        </w:rPr>
        <w:t>calculado</w:t>
      </w:r>
      <w:r w:rsidRPr="003B365E">
        <w:rPr>
          <w:rFonts w:ascii="Arial" w:hAnsi="Arial" w:cs="Arial"/>
          <w:spacing w:val="-5"/>
          <w:sz w:val="20"/>
        </w:rPr>
        <w:t xml:space="preserve"> </w:t>
      </w:r>
      <w:r w:rsidRPr="003B365E">
        <w:rPr>
          <w:rFonts w:ascii="Arial" w:hAnsi="Arial" w:cs="Arial"/>
          <w:sz w:val="20"/>
        </w:rPr>
        <w:t>no</w:t>
      </w:r>
      <w:r w:rsidRPr="003B365E">
        <w:rPr>
          <w:rFonts w:ascii="Arial" w:hAnsi="Arial" w:cs="Arial"/>
          <w:spacing w:val="-6"/>
          <w:sz w:val="20"/>
        </w:rPr>
        <w:t xml:space="preserve"> </w:t>
      </w:r>
      <w:r w:rsidRPr="003B365E">
        <w:rPr>
          <w:rFonts w:ascii="Arial" w:hAnsi="Arial" w:cs="Arial"/>
          <w:sz w:val="20"/>
        </w:rPr>
        <w:t>trimestre</w:t>
      </w:r>
      <w:r w:rsidRPr="003B365E">
        <w:rPr>
          <w:rFonts w:ascii="Arial" w:hAnsi="Arial" w:cs="Arial"/>
          <w:spacing w:val="-7"/>
          <w:sz w:val="20"/>
        </w:rPr>
        <w:t xml:space="preserve"> </w:t>
      </w:r>
      <w:r w:rsidRPr="003B365E">
        <w:rPr>
          <w:rFonts w:ascii="Arial" w:hAnsi="Arial" w:cs="Arial"/>
          <w:spacing w:val="-5"/>
          <w:sz w:val="20"/>
        </w:rPr>
        <w:t>j;</w:t>
      </w:r>
    </w:p>
    <w:p w:rsidRPr="00D65B7E" w:rsidR="003B365E" w:rsidP="003B365E" w:rsidRDefault="003B365E" w14:paraId="17EE6784" w14:textId="77777777">
      <w:pPr>
        <w:pStyle w:val="BodyText"/>
        <w:spacing w:before="70"/>
        <w:rPr>
          <w:lang w:val="pt-BR"/>
        </w:rPr>
      </w:pPr>
    </w:p>
    <w:p w:rsidRPr="003B365E" w:rsidR="003B365E" w:rsidP="003B365E" w:rsidRDefault="003B365E" w14:paraId="3005E5E8" w14:textId="77777777">
      <w:pPr>
        <w:pStyle w:val="ListParagraph"/>
        <w:widowControl w:val="0"/>
        <w:numPr>
          <w:ilvl w:val="0"/>
          <w:numId w:val="17"/>
        </w:numPr>
        <w:tabs>
          <w:tab w:val="left" w:pos="685"/>
        </w:tabs>
        <w:autoSpaceDE w:val="0"/>
        <w:autoSpaceDN w:val="0"/>
        <w:spacing w:after="0" w:line="240" w:lineRule="auto"/>
        <w:contextualSpacing w:val="0"/>
        <w:rPr>
          <w:rFonts w:ascii="Arial" w:hAnsi="Arial" w:cs="Arial"/>
          <w:sz w:val="20"/>
        </w:rPr>
      </w:pPr>
      <w:r w:rsidRPr="003B365E">
        <w:rPr>
          <w:rFonts w:ascii="Arial" w:hAnsi="Arial" w:cs="Arial"/>
          <w:i/>
          <w:sz w:val="20"/>
        </w:rPr>
        <w:t>ano</w:t>
      </w:r>
      <w:r w:rsidRPr="003B365E">
        <w:rPr>
          <w:rFonts w:ascii="Arial" w:hAnsi="Arial" w:cs="Arial"/>
          <w:i/>
          <w:spacing w:val="-6"/>
          <w:sz w:val="20"/>
        </w:rPr>
        <w:t xml:space="preserve"> </w:t>
      </w:r>
      <w:r w:rsidRPr="003B365E">
        <w:rPr>
          <w:rFonts w:ascii="Arial" w:hAnsi="Arial" w:cs="Arial"/>
          <w:sz w:val="20"/>
        </w:rPr>
        <w:t>=</w:t>
      </w:r>
      <w:r w:rsidRPr="003B365E">
        <w:rPr>
          <w:rFonts w:ascii="Arial" w:hAnsi="Arial" w:cs="Arial"/>
          <w:spacing w:val="-3"/>
          <w:sz w:val="20"/>
        </w:rPr>
        <w:t xml:space="preserve"> </w:t>
      </w:r>
      <w:r w:rsidRPr="003B365E">
        <w:rPr>
          <w:rFonts w:ascii="Arial" w:hAnsi="Arial" w:cs="Arial"/>
          <w:sz w:val="20"/>
        </w:rPr>
        <w:t>Ano</w:t>
      </w:r>
      <w:r w:rsidRPr="003B365E">
        <w:rPr>
          <w:rFonts w:ascii="Arial" w:hAnsi="Arial" w:cs="Arial"/>
          <w:spacing w:val="-5"/>
          <w:sz w:val="20"/>
        </w:rPr>
        <w:t xml:space="preserve"> </w:t>
      </w:r>
      <w:r w:rsidRPr="003B365E">
        <w:rPr>
          <w:rFonts w:ascii="Arial" w:hAnsi="Arial" w:cs="Arial"/>
          <w:sz w:val="20"/>
        </w:rPr>
        <w:t>de</w:t>
      </w:r>
      <w:r w:rsidRPr="003B365E">
        <w:rPr>
          <w:rFonts w:ascii="Arial" w:hAnsi="Arial" w:cs="Arial"/>
          <w:spacing w:val="-7"/>
          <w:sz w:val="20"/>
        </w:rPr>
        <w:t xml:space="preserve"> </w:t>
      </w:r>
      <w:r w:rsidRPr="003B365E">
        <w:rPr>
          <w:rFonts w:ascii="Arial" w:hAnsi="Arial" w:cs="Arial"/>
          <w:sz w:val="20"/>
        </w:rPr>
        <w:t>contrato</w:t>
      </w:r>
      <w:r w:rsidRPr="003B365E">
        <w:rPr>
          <w:rFonts w:ascii="Arial" w:hAnsi="Arial" w:cs="Arial"/>
          <w:spacing w:val="-3"/>
          <w:sz w:val="20"/>
        </w:rPr>
        <w:t xml:space="preserve"> </w:t>
      </w:r>
      <w:r w:rsidRPr="003B365E">
        <w:rPr>
          <w:rFonts w:ascii="Arial" w:hAnsi="Arial" w:cs="Arial"/>
          <w:sz w:val="20"/>
        </w:rPr>
        <w:t>para</w:t>
      </w:r>
      <w:r w:rsidRPr="003B365E">
        <w:rPr>
          <w:rFonts w:ascii="Arial" w:hAnsi="Arial" w:cs="Arial"/>
          <w:spacing w:val="-4"/>
          <w:sz w:val="20"/>
        </w:rPr>
        <w:t xml:space="preserve"> </w:t>
      </w:r>
      <w:r w:rsidRPr="003B365E">
        <w:rPr>
          <w:rFonts w:ascii="Arial" w:hAnsi="Arial" w:cs="Arial"/>
          <w:sz w:val="20"/>
        </w:rPr>
        <w:t>o</w:t>
      </w:r>
      <w:r w:rsidRPr="003B365E">
        <w:rPr>
          <w:rFonts w:ascii="Arial" w:hAnsi="Arial" w:cs="Arial"/>
          <w:spacing w:val="-7"/>
          <w:sz w:val="20"/>
        </w:rPr>
        <w:t xml:space="preserve"> </w:t>
      </w:r>
      <w:r w:rsidRPr="003B365E">
        <w:rPr>
          <w:rFonts w:ascii="Arial" w:hAnsi="Arial" w:cs="Arial"/>
          <w:sz w:val="20"/>
        </w:rPr>
        <w:t>qual</w:t>
      </w:r>
      <w:r w:rsidRPr="003B365E">
        <w:rPr>
          <w:rFonts w:ascii="Arial" w:hAnsi="Arial" w:cs="Arial"/>
          <w:spacing w:val="-6"/>
          <w:sz w:val="20"/>
        </w:rPr>
        <w:t xml:space="preserve"> </w:t>
      </w:r>
      <w:r w:rsidRPr="003B365E">
        <w:rPr>
          <w:rFonts w:ascii="Arial" w:hAnsi="Arial" w:cs="Arial"/>
          <w:sz w:val="20"/>
        </w:rPr>
        <w:t>se</w:t>
      </w:r>
      <w:r w:rsidRPr="003B365E">
        <w:rPr>
          <w:rFonts w:ascii="Arial" w:hAnsi="Arial" w:cs="Arial"/>
          <w:spacing w:val="-4"/>
          <w:sz w:val="20"/>
        </w:rPr>
        <w:t xml:space="preserve"> </w:t>
      </w:r>
      <w:r w:rsidRPr="003B365E">
        <w:rPr>
          <w:rFonts w:ascii="Arial" w:hAnsi="Arial" w:cs="Arial"/>
          <w:sz w:val="20"/>
        </w:rPr>
        <w:t>está</w:t>
      </w:r>
      <w:r w:rsidRPr="003B365E">
        <w:rPr>
          <w:rFonts w:ascii="Arial" w:hAnsi="Arial" w:cs="Arial"/>
          <w:spacing w:val="-7"/>
          <w:sz w:val="20"/>
        </w:rPr>
        <w:t xml:space="preserve"> </w:t>
      </w:r>
      <w:r w:rsidRPr="003B365E">
        <w:rPr>
          <w:rFonts w:ascii="Arial" w:hAnsi="Arial" w:cs="Arial"/>
          <w:sz w:val="20"/>
        </w:rPr>
        <w:t>calculando</w:t>
      </w:r>
      <w:r w:rsidRPr="003B365E">
        <w:rPr>
          <w:rFonts w:ascii="Arial" w:hAnsi="Arial" w:cs="Arial"/>
          <w:spacing w:val="-4"/>
          <w:sz w:val="20"/>
        </w:rPr>
        <w:t xml:space="preserve"> </w:t>
      </w:r>
      <w:r w:rsidRPr="003B365E">
        <w:rPr>
          <w:rFonts w:ascii="Arial" w:hAnsi="Arial" w:cs="Arial"/>
          <w:sz w:val="20"/>
        </w:rPr>
        <w:t>o</w:t>
      </w:r>
      <w:r w:rsidRPr="003B365E">
        <w:rPr>
          <w:rFonts w:ascii="Arial" w:hAnsi="Arial" w:cs="Arial"/>
          <w:spacing w:val="-5"/>
          <w:sz w:val="20"/>
        </w:rPr>
        <w:t xml:space="preserve"> </w:t>
      </w:r>
      <w:r w:rsidRPr="003B365E">
        <w:rPr>
          <w:rFonts w:ascii="Arial" w:hAnsi="Arial" w:cs="Arial"/>
          <w:spacing w:val="-4"/>
          <w:sz w:val="20"/>
        </w:rPr>
        <w:t>IQD;</w:t>
      </w:r>
    </w:p>
    <w:p w:rsidRPr="00D65B7E" w:rsidR="003B365E" w:rsidP="003B365E" w:rsidRDefault="003B365E" w14:paraId="6D51BC89" w14:textId="77777777">
      <w:pPr>
        <w:pStyle w:val="BodyText"/>
        <w:spacing w:before="67"/>
        <w:rPr>
          <w:lang w:val="pt-BR"/>
        </w:rPr>
      </w:pPr>
    </w:p>
    <w:p w:rsidRPr="003B365E" w:rsidR="003B365E" w:rsidP="003B365E" w:rsidRDefault="003B365E" w14:paraId="73BACA01" w14:textId="77777777">
      <w:pPr>
        <w:pStyle w:val="ListParagraph"/>
        <w:widowControl w:val="0"/>
        <w:numPr>
          <w:ilvl w:val="0"/>
          <w:numId w:val="17"/>
        </w:numPr>
        <w:tabs>
          <w:tab w:val="left" w:pos="685"/>
        </w:tabs>
        <w:autoSpaceDE w:val="0"/>
        <w:autoSpaceDN w:val="0"/>
        <w:spacing w:after="0" w:line="240" w:lineRule="auto"/>
        <w:contextualSpacing w:val="0"/>
        <w:rPr>
          <w:rFonts w:ascii="Arial" w:hAnsi="Arial" w:cs="Arial"/>
          <w:sz w:val="20"/>
        </w:rPr>
      </w:pPr>
      <w:r w:rsidRPr="003B365E">
        <w:rPr>
          <w:rFonts w:ascii="Arial" w:hAnsi="Arial" w:cs="Arial"/>
          <w:sz w:val="20"/>
        </w:rPr>
        <w:t>j</w:t>
      </w:r>
      <w:r w:rsidRPr="003B365E">
        <w:rPr>
          <w:rFonts w:ascii="Arial" w:hAnsi="Arial" w:cs="Arial"/>
          <w:spacing w:val="-7"/>
          <w:sz w:val="20"/>
        </w:rPr>
        <w:t xml:space="preserve"> </w:t>
      </w:r>
      <w:r w:rsidRPr="003B365E">
        <w:rPr>
          <w:rFonts w:ascii="Arial" w:hAnsi="Arial" w:cs="Arial"/>
          <w:sz w:val="20"/>
        </w:rPr>
        <w:t>=</w:t>
      </w:r>
      <w:r w:rsidRPr="003B365E">
        <w:rPr>
          <w:rFonts w:ascii="Arial" w:hAnsi="Arial" w:cs="Arial"/>
          <w:spacing w:val="-5"/>
          <w:sz w:val="20"/>
        </w:rPr>
        <w:t xml:space="preserve"> </w:t>
      </w:r>
      <w:r w:rsidRPr="003B365E">
        <w:rPr>
          <w:rFonts w:ascii="Arial" w:hAnsi="Arial" w:cs="Arial"/>
          <w:sz w:val="20"/>
        </w:rPr>
        <w:t>Trimestre</w:t>
      </w:r>
      <w:r w:rsidRPr="003B365E">
        <w:rPr>
          <w:rFonts w:ascii="Arial" w:hAnsi="Arial" w:cs="Arial"/>
          <w:spacing w:val="-5"/>
          <w:sz w:val="20"/>
        </w:rPr>
        <w:t xml:space="preserve"> </w:t>
      </w:r>
      <w:r w:rsidRPr="003B365E">
        <w:rPr>
          <w:rFonts w:ascii="Arial" w:hAnsi="Arial" w:cs="Arial"/>
          <w:sz w:val="20"/>
        </w:rPr>
        <w:t>de</w:t>
      </w:r>
      <w:r w:rsidRPr="003B365E">
        <w:rPr>
          <w:rFonts w:ascii="Arial" w:hAnsi="Arial" w:cs="Arial"/>
          <w:spacing w:val="-6"/>
          <w:sz w:val="20"/>
        </w:rPr>
        <w:t xml:space="preserve"> </w:t>
      </w:r>
      <w:r w:rsidRPr="003B365E">
        <w:rPr>
          <w:rFonts w:ascii="Arial" w:hAnsi="Arial" w:cs="Arial"/>
          <w:sz w:val="20"/>
        </w:rPr>
        <w:t>aferição</w:t>
      </w:r>
      <w:r w:rsidRPr="003B365E">
        <w:rPr>
          <w:rFonts w:ascii="Arial" w:hAnsi="Arial" w:cs="Arial"/>
          <w:spacing w:val="-4"/>
          <w:sz w:val="20"/>
        </w:rPr>
        <w:t xml:space="preserve"> </w:t>
      </w:r>
      <w:r w:rsidRPr="003B365E">
        <w:rPr>
          <w:rFonts w:ascii="Arial" w:hAnsi="Arial" w:cs="Arial"/>
          <w:sz w:val="20"/>
        </w:rPr>
        <w:t>do</w:t>
      </w:r>
      <w:r w:rsidRPr="003B365E">
        <w:rPr>
          <w:rFonts w:ascii="Arial" w:hAnsi="Arial" w:cs="Arial"/>
          <w:spacing w:val="-3"/>
          <w:sz w:val="20"/>
        </w:rPr>
        <w:t xml:space="preserve"> </w:t>
      </w:r>
      <w:r w:rsidRPr="003B365E">
        <w:rPr>
          <w:rFonts w:ascii="Arial" w:hAnsi="Arial" w:cs="Arial"/>
          <w:sz w:val="20"/>
        </w:rPr>
        <w:t>valor</w:t>
      </w:r>
      <w:r w:rsidRPr="003B365E">
        <w:rPr>
          <w:rFonts w:ascii="Arial" w:hAnsi="Arial" w:cs="Arial"/>
          <w:spacing w:val="-3"/>
          <w:sz w:val="20"/>
        </w:rPr>
        <w:t xml:space="preserve"> </w:t>
      </w:r>
      <w:r w:rsidRPr="003B365E">
        <w:rPr>
          <w:rFonts w:ascii="Arial" w:hAnsi="Arial" w:cs="Arial"/>
          <w:sz w:val="20"/>
        </w:rPr>
        <w:t>do</w:t>
      </w:r>
      <w:r w:rsidRPr="003B365E">
        <w:rPr>
          <w:rFonts w:ascii="Arial" w:hAnsi="Arial" w:cs="Arial"/>
          <w:spacing w:val="-7"/>
          <w:sz w:val="20"/>
        </w:rPr>
        <w:t xml:space="preserve"> </w:t>
      </w:r>
      <w:r w:rsidRPr="003B365E">
        <w:rPr>
          <w:rFonts w:ascii="Arial" w:hAnsi="Arial" w:cs="Arial"/>
          <w:sz w:val="20"/>
        </w:rPr>
        <w:t>CSP,</w:t>
      </w:r>
      <w:r w:rsidRPr="003B365E">
        <w:rPr>
          <w:rFonts w:ascii="Arial" w:hAnsi="Arial" w:cs="Arial"/>
          <w:spacing w:val="-5"/>
          <w:sz w:val="20"/>
        </w:rPr>
        <w:t xml:space="preserve"> </w:t>
      </w:r>
      <w:r w:rsidRPr="003B365E">
        <w:rPr>
          <w:rFonts w:ascii="Arial" w:hAnsi="Arial" w:cs="Arial"/>
          <w:sz w:val="20"/>
        </w:rPr>
        <w:t>que</w:t>
      </w:r>
      <w:r w:rsidRPr="003B365E">
        <w:rPr>
          <w:rFonts w:ascii="Arial" w:hAnsi="Arial" w:cs="Arial"/>
          <w:spacing w:val="-7"/>
          <w:sz w:val="20"/>
        </w:rPr>
        <w:t xml:space="preserve"> </w:t>
      </w:r>
      <w:r w:rsidRPr="003B365E">
        <w:rPr>
          <w:rFonts w:ascii="Arial" w:hAnsi="Arial" w:cs="Arial"/>
          <w:sz w:val="20"/>
        </w:rPr>
        <w:t>se</w:t>
      </w:r>
      <w:r w:rsidRPr="003B365E">
        <w:rPr>
          <w:rFonts w:ascii="Arial" w:hAnsi="Arial" w:cs="Arial"/>
          <w:spacing w:val="-4"/>
          <w:sz w:val="20"/>
        </w:rPr>
        <w:t xml:space="preserve"> </w:t>
      </w:r>
      <w:r w:rsidRPr="003B365E">
        <w:rPr>
          <w:rFonts w:ascii="Arial" w:hAnsi="Arial" w:cs="Arial"/>
          <w:sz w:val="20"/>
        </w:rPr>
        <w:t>inicia</w:t>
      </w:r>
      <w:r w:rsidRPr="003B365E">
        <w:rPr>
          <w:rFonts w:ascii="Arial" w:hAnsi="Arial" w:cs="Arial"/>
          <w:spacing w:val="-5"/>
          <w:sz w:val="20"/>
        </w:rPr>
        <w:t xml:space="preserve"> </w:t>
      </w:r>
      <w:r w:rsidRPr="003B365E">
        <w:rPr>
          <w:rFonts w:ascii="Arial" w:hAnsi="Arial" w:cs="Arial"/>
          <w:sz w:val="20"/>
        </w:rPr>
        <w:t>no</w:t>
      </w:r>
      <w:r w:rsidRPr="003B365E">
        <w:rPr>
          <w:rFonts w:ascii="Arial" w:hAnsi="Arial" w:cs="Arial"/>
          <w:spacing w:val="-4"/>
          <w:sz w:val="20"/>
        </w:rPr>
        <w:t xml:space="preserve"> </w:t>
      </w:r>
      <w:r w:rsidRPr="003B365E">
        <w:rPr>
          <w:rFonts w:ascii="Arial" w:hAnsi="Arial" w:cs="Arial"/>
          <w:sz w:val="20"/>
        </w:rPr>
        <w:t>primeiro</w:t>
      </w:r>
      <w:r w:rsidRPr="003B365E">
        <w:rPr>
          <w:rFonts w:ascii="Arial" w:hAnsi="Arial" w:cs="Arial"/>
          <w:spacing w:val="-6"/>
          <w:sz w:val="20"/>
        </w:rPr>
        <w:t xml:space="preserve"> </w:t>
      </w:r>
      <w:r w:rsidRPr="003B365E">
        <w:rPr>
          <w:rFonts w:ascii="Arial" w:hAnsi="Arial" w:cs="Arial"/>
          <w:sz w:val="20"/>
        </w:rPr>
        <w:t>trimestre</w:t>
      </w:r>
      <w:r w:rsidRPr="003B365E">
        <w:rPr>
          <w:rFonts w:ascii="Arial" w:hAnsi="Arial" w:cs="Arial"/>
          <w:spacing w:val="-3"/>
          <w:sz w:val="20"/>
        </w:rPr>
        <w:t xml:space="preserve"> </w:t>
      </w:r>
      <w:r w:rsidRPr="003B365E">
        <w:rPr>
          <w:rFonts w:ascii="Arial" w:hAnsi="Arial" w:cs="Arial"/>
          <w:sz w:val="20"/>
        </w:rPr>
        <w:t>de</w:t>
      </w:r>
      <w:r w:rsidRPr="003B365E">
        <w:rPr>
          <w:rFonts w:ascii="Arial" w:hAnsi="Arial" w:cs="Arial"/>
          <w:spacing w:val="-5"/>
          <w:sz w:val="20"/>
        </w:rPr>
        <w:t xml:space="preserve"> </w:t>
      </w:r>
      <w:r w:rsidRPr="003B365E">
        <w:rPr>
          <w:rFonts w:ascii="Arial" w:hAnsi="Arial" w:cs="Arial"/>
          <w:sz w:val="20"/>
        </w:rPr>
        <w:t>aferição</w:t>
      </w:r>
      <w:r w:rsidRPr="003B365E">
        <w:rPr>
          <w:rFonts w:ascii="Arial" w:hAnsi="Arial" w:cs="Arial"/>
          <w:spacing w:val="-5"/>
          <w:sz w:val="20"/>
        </w:rPr>
        <w:t xml:space="preserve"> </w:t>
      </w:r>
      <w:r w:rsidRPr="003B365E">
        <w:rPr>
          <w:rFonts w:ascii="Arial" w:hAnsi="Arial" w:cs="Arial"/>
          <w:sz w:val="20"/>
        </w:rPr>
        <w:t>do</w:t>
      </w:r>
      <w:r w:rsidRPr="003B365E">
        <w:rPr>
          <w:rFonts w:ascii="Arial" w:hAnsi="Arial" w:cs="Arial"/>
          <w:spacing w:val="5"/>
          <w:sz w:val="20"/>
        </w:rPr>
        <w:t xml:space="preserve"> </w:t>
      </w:r>
      <w:r w:rsidRPr="003B365E">
        <w:rPr>
          <w:rFonts w:ascii="Arial" w:hAnsi="Arial" w:cs="Arial"/>
          <w:spacing w:val="-5"/>
          <w:sz w:val="20"/>
        </w:rPr>
        <w:t>ano</w:t>
      </w:r>
    </w:p>
    <w:p w:rsidRPr="00D65B7E" w:rsidR="003B365E" w:rsidP="7E566FA8" w:rsidRDefault="003B365E" w14:paraId="5FE47A7A" w14:textId="77777777">
      <w:pPr>
        <w:pStyle w:val="BodyText"/>
        <w:spacing w:before="33"/>
        <w:ind w:left="685"/>
        <w:rPr>
          <w:spacing w:val="-5"/>
          <w:lang w:val="en-US"/>
        </w:rPr>
      </w:pPr>
      <w:r w:rsidRPr="7E566FA8" w:rsidR="003B365E">
        <w:rPr>
          <w:lang w:val="en-US"/>
        </w:rPr>
        <w:t>(j</w:t>
      </w:r>
      <w:r w:rsidRPr="7E566FA8" w:rsidR="003B365E">
        <w:rPr>
          <w:spacing w:val="-6"/>
          <w:lang w:val="en-US"/>
        </w:rPr>
        <w:t xml:space="preserve"> </w:t>
      </w:r>
      <w:r w:rsidRPr="7E566FA8" w:rsidR="003B365E">
        <w:rPr>
          <w:lang w:val="en-US"/>
        </w:rPr>
        <w:t>=1)</w:t>
      </w:r>
      <w:r w:rsidRPr="7E566FA8" w:rsidR="003B365E">
        <w:rPr>
          <w:spacing w:val="-4"/>
          <w:lang w:val="en-US"/>
        </w:rPr>
        <w:t xml:space="preserve"> </w:t>
      </w:r>
      <w:r w:rsidRPr="7E566FA8" w:rsidR="003B365E">
        <w:rPr>
          <w:lang w:val="en-US"/>
        </w:rPr>
        <w:t>e</w:t>
      </w:r>
      <w:r w:rsidRPr="7E566FA8" w:rsidR="003B365E">
        <w:rPr>
          <w:spacing w:val="-4"/>
          <w:lang w:val="en-US"/>
        </w:rPr>
        <w:t xml:space="preserve"> </w:t>
      </w:r>
      <w:r w:rsidRPr="7E566FA8" w:rsidR="003B365E">
        <w:rPr>
          <w:lang w:val="en-US"/>
        </w:rPr>
        <w:t>vai</w:t>
      </w:r>
      <w:r w:rsidRPr="7E566FA8" w:rsidR="003B365E">
        <w:rPr>
          <w:spacing w:val="-3"/>
          <w:lang w:val="en-US"/>
        </w:rPr>
        <w:t xml:space="preserve"> </w:t>
      </w:r>
      <w:r w:rsidRPr="7E566FA8" w:rsidR="003B365E">
        <w:rPr>
          <w:lang w:val="en-US"/>
        </w:rPr>
        <w:t>até</w:t>
      </w:r>
      <w:r w:rsidRPr="7E566FA8" w:rsidR="003B365E">
        <w:rPr>
          <w:spacing w:val="-3"/>
          <w:lang w:val="en-US"/>
        </w:rPr>
        <w:t xml:space="preserve"> </w:t>
      </w:r>
      <w:r w:rsidRPr="7E566FA8" w:rsidR="003B365E">
        <w:rPr>
          <w:lang w:val="en-US"/>
        </w:rPr>
        <w:t>o</w:t>
      </w:r>
      <w:r w:rsidRPr="7E566FA8" w:rsidR="003B365E">
        <w:rPr>
          <w:spacing w:val="-5"/>
          <w:lang w:val="en-US"/>
        </w:rPr>
        <w:t xml:space="preserve"> </w:t>
      </w:r>
      <w:r w:rsidRPr="7E566FA8" w:rsidR="003B365E">
        <w:rPr>
          <w:lang w:val="en-US"/>
        </w:rPr>
        <w:t>último</w:t>
      </w:r>
      <w:r w:rsidRPr="7E566FA8" w:rsidR="003B365E">
        <w:rPr>
          <w:spacing w:val="-2"/>
          <w:lang w:val="en-US"/>
        </w:rPr>
        <w:t xml:space="preserve"> </w:t>
      </w:r>
      <w:r w:rsidRPr="7E566FA8" w:rsidR="003B365E">
        <w:rPr>
          <w:lang w:val="en-US"/>
        </w:rPr>
        <w:t>trimestre</w:t>
      </w:r>
      <w:r w:rsidRPr="7E566FA8" w:rsidR="003B365E">
        <w:rPr>
          <w:spacing w:val="-5"/>
          <w:lang w:val="en-US"/>
        </w:rPr>
        <w:t xml:space="preserve"> </w:t>
      </w:r>
      <w:r w:rsidRPr="7E566FA8" w:rsidR="003B365E">
        <w:rPr>
          <w:lang w:val="en-US"/>
        </w:rPr>
        <w:t>do</w:t>
      </w:r>
      <w:r w:rsidRPr="7E566FA8" w:rsidR="003B365E">
        <w:rPr>
          <w:spacing w:val="-2"/>
          <w:lang w:val="en-US"/>
        </w:rPr>
        <w:t xml:space="preserve"> </w:t>
      </w:r>
      <w:r w:rsidRPr="7E566FA8" w:rsidR="003B365E">
        <w:rPr>
          <w:lang w:val="en-US"/>
        </w:rPr>
        <w:t>período</w:t>
      </w:r>
      <w:r w:rsidRPr="7E566FA8" w:rsidR="003B365E">
        <w:rPr>
          <w:spacing w:val="-5"/>
          <w:lang w:val="en-US"/>
        </w:rPr>
        <w:t xml:space="preserve"> </w:t>
      </w:r>
      <w:r w:rsidRPr="7E566FA8" w:rsidR="003B365E">
        <w:rPr>
          <w:lang w:val="en-US"/>
        </w:rPr>
        <w:t>de</w:t>
      </w:r>
      <w:r w:rsidRPr="7E566FA8" w:rsidR="003B365E">
        <w:rPr>
          <w:spacing w:val="-4"/>
          <w:lang w:val="en-US"/>
        </w:rPr>
        <w:t xml:space="preserve"> </w:t>
      </w:r>
      <w:r w:rsidRPr="7E566FA8" w:rsidR="003B365E">
        <w:rPr>
          <w:lang w:val="en-US"/>
        </w:rPr>
        <w:t>análise</w:t>
      </w:r>
      <w:r w:rsidRPr="7E566FA8" w:rsidR="003B365E">
        <w:rPr>
          <w:spacing w:val="-3"/>
          <w:lang w:val="en-US"/>
        </w:rPr>
        <w:t xml:space="preserve"> </w:t>
      </w:r>
      <w:r w:rsidRPr="7E566FA8" w:rsidR="003B365E">
        <w:rPr>
          <w:lang w:val="en-US"/>
        </w:rPr>
        <w:t>(j</w:t>
      </w:r>
      <w:r w:rsidRPr="7E566FA8" w:rsidR="003B365E">
        <w:rPr>
          <w:spacing w:val="-5"/>
          <w:lang w:val="en-US"/>
        </w:rPr>
        <w:t xml:space="preserve"> </w:t>
      </w:r>
      <w:r w:rsidRPr="7E566FA8" w:rsidR="003B365E">
        <w:rPr>
          <w:lang w:val="en-US"/>
        </w:rPr>
        <w:t>=</w:t>
      </w:r>
      <w:r w:rsidRPr="7E566FA8" w:rsidR="003B365E">
        <w:rPr>
          <w:spacing w:val="-3"/>
          <w:lang w:val="en-US"/>
        </w:rPr>
        <w:t xml:space="preserve"> </w:t>
      </w:r>
      <w:r w:rsidRPr="7E566FA8" w:rsidR="003B365E">
        <w:rPr>
          <w:spacing w:val="-5"/>
          <w:lang w:val="en-US"/>
        </w:rPr>
        <w:t>P</w:t>
      </w:r>
      <w:r w:rsidRPr="7E566FA8" w:rsidR="003B365E">
        <w:rPr>
          <w:spacing w:val="-5"/>
          <w:lang w:val="en-US"/>
        </w:rPr>
        <w:t>);</w:t>
      </w:r>
    </w:p>
    <w:p w:rsidRPr="00D65B7E" w:rsidR="003B365E" w:rsidP="003B365E" w:rsidRDefault="003B365E" w14:paraId="5B3B8CBC" w14:textId="77777777">
      <w:pPr>
        <w:pStyle w:val="BodyText"/>
        <w:spacing w:before="33"/>
        <w:ind w:left="685"/>
        <w:rPr>
          <w:spacing w:val="-5"/>
          <w:lang w:val="pt-BR"/>
        </w:rPr>
      </w:pPr>
    </w:p>
    <w:p w:rsidRPr="003B365E" w:rsidR="003B365E" w:rsidP="003B365E" w:rsidRDefault="003B365E" w14:paraId="1692F026" w14:textId="77777777">
      <w:pPr>
        <w:pStyle w:val="ListParagraph"/>
        <w:widowControl w:val="0"/>
        <w:numPr>
          <w:ilvl w:val="0"/>
          <w:numId w:val="17"/>
        </w:numPr>
        <w:tabs>
          <w:tab w:val="left" w:pos="685"/>
        </w:tabs>
        <w:autoSpaceDE w:val="0"/>
        <w:autoSpaceDN w:val="0"/>
        <w:spacing w:after="0" w:line="240" w:lineRule="auto"/>
        <w:contextualSpacing w:val="0"/>
        <w:rPr>
          <w:rFonts w:ascii="Arial" w:hAnsi="Arial" w:cs="Arial"/>
          <w:spacing w:val="-5"/>
        </w:rPr>
      </w:pPr>
      <w:r w:rsidRPr="003B365E">
        <w:rPr>
          <w:rFonts w:ascii="Arial" w:hAnsi="Arial" w:cs="Arial"/>
          <w:iCs/>
          <w:sz w:val="20"/>
        </w:rPr>
        <w:t>B</w:t>
      </w:r>
      <w:r w:rsidRPr="003B365E">
        <w:rPr>
          <w:rFonts w:ascii="Arial" w:hAnsi="Arial" w:cs="Arial"/>
          <w:sz w:val="20"/>
          <w:vertAlign w:val="subscript"/>
        </w:rPr>
        <w:t>Irap</w:t>
      </w:r>
      <w:r w:rsidRPr="003B365E">
        <w:rPr>
          <w:rFonts w:ascii="Arial" w:hAnsi="Arial" w:cs="Arial"/>
          <w:sz w:val="20"/>
          <w:szCs w:val="20"/>
        </w:rPr>
        <w:t>: Bônus do Irap, nos termos do item (ii) abaixo;</w:t>
      </w:r>
    </w:p>
    <w:p w:rsidRPr="00D65B7E" w:rsidR="003B365E" w:rsidP="003B365E" w:rsidRDefault="003B365E" w14:paraId="1E13B235" w14:textId="77777777">
      <w:pPr>
        <w:pStyle w:val="BodyText"/>
        <w:spacing w:before="71"/>
        <w:rPr>
          <w:lang w:val="pt-BR"/>
        </w:rPr>
      </w:pPr>
    </w:p>
    <w:p w:rsidRPr="003B365E" w:rsidR="003B365E" w:rsidP="003B365E" w:rsidRDefault="003B365E" w14:paraId="74A84AE8" w14:textId="77777777">
      <w:pPr>
        <w:pStyle w:val="ListParagraph"/>
        <w:widowControl w:val="0"/>
        <w:numPr>
          <w:ilvl w:val="0"/>
          <w:numId w:val="17"/>
        </w:numPr>
        <w:tabs>
          <w:tab w:val="left" w:pos="685"/>
        </w:tabs>
        <w:autoSpaceDE w:val="0"/>
        <w:autoSpaceDN w:val="0"/>
        <w:spacing w:after="0" w:line="273" w:lineRule="auto"/>
        <w:ind w:right="263"/>
        <w:contextualSpacing w:val="0"/>
        <w:rPr>
          <w:rFonts w:ascii="Arial" w:hAnsi="Arial" w:cs="Arial"/>
          <w:sz w:val="20"/>
        </w:rPr>
      </w:pPr>
      <w:r w:rsidRPr="003B365E">
        <w:rPr>
          <w:rFonts w:ascii="Arial" w:hAnsi="Arial" w:cs="Arial"/>
          <w:i/>
          <w:sz w:val="20"/>
        </w:rPr>
        <w:t>p</w:t>
      </w:r>
      <w:r w:rsidRPr="003B365E">
        <w:rPr>
          <w:rFonts w:ascii="Arial" w:hAnsi="Arial" w:cs="Arial"/>
          <w:i/>
          <w:spacing w:val="-7"/>
          <w:sz w:val="20"/>
        </w:rPr>
        <w:t xml:space="preserve"> </w:t>
      </w:r>
      <w:r w:rsidRPr="003B365E">
        <w:rPr>
          <w:rFonts w:ascii="Arial" w:hAnsi="Arial" w:cs="Arial"/>
          <w:sz w:val="20"/>
        </w:rPr>
        <w:t>=</w:t>
      </w:r>
      <w:r w:rsidRPr="003B365E">
        <w:rPr>
          <w:rFonts w:ascii="Arial" w:hAnsi="Arial" w:cs="Arial"/>
          <w:spacing w:val="-5"/>
          <w:sz w:val="20"/>
        </w:rPr>
        <w:t xml:space="preserve"> </w:t>
      </w:r>
      <w:r w:rsidRPr="003B365E">
        <w:rPr>
          <w:rFonts w:ascii="Arial" w:hAnsi="Arial" w:cs="Arial"/>
          <w:sz w:val="20"/>
        </w:rPr>
        <w:t>Número</w:t>
      </w:r>
      <w:r w:rsidRPr="003B365E">
        <w:rPr>
          <w:rFonts w:ascii="Arial" w:hAnsi="Arial" w:cs="Arial"/>
          <w:spacing w:val="-7"/>
          <w:sz w:val="20"/>
        </w:rPr>
        <w:t xml:space="preserve"> </w:t>
      </w:r>
      <w:r w:rsidRPr="003B365E">
        <w:rPr>
          <w:rFonts w:ascii="Arial" w:hAnsi="Arial" w:cs="Arial"/>
          <w:sz w:val="20"/>
        </w:rPr>
        <w:t>de</w:t>
      </w:r>
      <w:r w:rsidRPr="003B365E">
        <w:rPr>
          <w:rFonts w:ascii="Arial" w:hAnsi="Arial" w:cs="Arial"/>
          <w:spacing w:val="-7"/>
          <w:sz w:val="20"/>
        </w:rPr>
        <w:t xml:space="preserve"> </w:t>
      </w:r>
      <w:r w:rsidRPr="003B365E">
        <w:rPr>
          <w:rFonts w:ascii="Arial" w:hAnsi="Arial" w:cs="Arial"/>
          <w:sz w:val="20"/>
        </w:rPr>
        <w:t>trimestres</w:t>
      </w:r>
      <w:r w:rsidRPr="003B365E">
        <w:rPr>
          <w:rFonts w:ascii="Arial" w:hAnsi="Arial" w:cs="Arial"/>
          <w:spacing w:val="-6"/>
          <w:sz w:val="20"/>
        </w:rPr>
        <w:t xml:space="preserve"> </w:t>
      </w:r>
      <w:r w:rsidRPr="003B365E">
        <w:rPr>
          <w:rFonts w:ascii="Arial" w:hAnsi="Arial" w:cs="Arial"/>
          <w:sz w:val="20"/>
        </w:rPr>
        <w:t>entre</w:t>
      </w:r>
      <w:r w:rsidRPr="003B365E">
        <w:rPr>
          <w:rFonts w:ascii="Arial" w:hAnsi="Arial" w:cs="Arial"/>
          <w:spacing w:val="-6"/>
          <w:sz w:val="20"/>
        </w:rPr>
        <w:t xml:space="preserve"> </w:t>
      </w:r>
      <w:r w:rsidRPr="003B365E">
        <w:rPr>
          <w:rFonts w:ascii="Arial" w:hAnsi="Arial" w:cs="Arial"/>
          <w:sz w:val="20"/>
        </w:rPr>
        <w:t>o</w:t>
      </w:r>
      <w:r w:rsidRPr="003B365E">
        <w:rPr>
          <w:rFonts w:ascii="Arial" w:hAnsi="Arial" w:cs="Arial"/>
          <w:spacing w:val="-7"/>
          <w:sz w:val="20"/>
        </w:rPr>
        <w:t xml:space="preserve"> </w:t>
      </w:r>
      <w:r w:rsidRPr="003B365E">
        <w:rPr>
          <w:rFonts w:ascii="Arial" w:hAnsi="Arial" w:cs="Arial"/>
          <w:sz w:val="20"/>
        </w:rPr>
        <w:t>primeiro</w:t>
      </w:r>
      <w:r w:rsidRPr="003B365E">
        <w:rPr>
          <w:rFonts w:ascii="Arial" w:hAnsi="Arial" w:cs="Arial"/>
          <w:spacing w:val="-7"/>
          <w:sz w:val="20"/>
        </w:rPr>
        <w:t xml:space="preserve"> </w:t>
      </w:r>
      <w:r w:rsidRPr="003B365E">
        <w:rPr>
          <w:rFonts w:ascii="Arial" w:hAnsi="Arial" w:cs="Arial"/>
          <w:sz w:val="20"/>
        </w:rPr>
        <w:t>e</w:t>
      </w:r>
      <w:r w:rsidRPr="003B365E">
        <w:rPr>
          <w:rFonts w:ascii="Arial" w:hAnsi="Arial" w:cs="Arial"/>
          <w:spacing w:val="-7"/>
          <w:sz w:val="20"/>
        </w:rPr>
        <w:t xml:space="preserve"> </w:t>
      </w:r>
      <w:r w:rsidRPr="003B365E">
        <w:rPr>
          <w:rFonts w:ascii="Arial" w:hAnsi="Arial" w:cs="Arial"/>
          <w:sz w:val="20"/>
        </w:rPr>
        <w:t>o</w:t>
      </w:r>
      <w:r w:rsidRPr="003B365E">
        <w:rPr>
          <w:rFonts w:ascii="Arial" w:hAnsi="Arial" w:cs="Arial"/>
          <w:spacing w:val="-4"/>
          <w:sz w:val="20"/>
        </w:rPr>
        <w:t xml:space="preserve"> </w:t>
      </w:r>
      <w:r w:rsidRPr="003B365E">
        <w:rPr>
          <w:rFonts w:ascii="Arial" w:hAnsi="Arial" w:cs="Arial"/>
          <w:sz w:val="20"/>
        </w:rPr>
        <w:t>último</w:t>
      </w:r>
      <w:r w:rsidRPr="003B365E">
        <w:rPr>
          <w:rFonts w:ascii="Arial" w:hAnsi="Arial" w:cs="Arial"/>
          <w:spacing w:val="-4"/>
          <w:sz w:val="20"/>
        </w:rPr>
        <w:t xml:space="preserve"> </w:t>
      </w:r>
      <w:r w:rsidRPr="003B365E">
        <w:rPr>
          <w:rFonts w:ascii="Arial" w:hAnsi="Arial" w:cs="Arial"/>
          <w:sz w:val="20"/>
        </w:rPr>
        <w:t>mês</w:t>
      </w:r>
      <w:r w:rsidRPr="003B365E">
        <w:rPr>
          <w:rFonts w:ascii="Arial" w:hAnsi="Arial" w:cs="Arial"/>
          <w:spacing w:val="-6"/>
          <w:sz w:val="20"/>
        </w:rPr>
        <w:t xml:space="preserve"> </w:t>
      </w:r>
      <w:r w:rsidRPr="003B365E">
        <w:rPr>
          <w:rFonts w:ascii="Arial" w:hAnsi="Arial" w:cs="Arial"/>
          <w:sz w:val="20"/>
        </w:rPr>
        <w:t>sendo</w:t>
      </w:r>
      <w:r w:rsidRPr="003B365E">
        <w:rPr>
          <w:rFonts w:ascii="Arial" w:hAnsi="Arial" w:cs="Arial"/>
          <w:spacing w:val="-7"/>
          <w:sz w:val="20"/>
        </w:rPr>
        <w:t xml:space="preserve"> </w:t>
      </w:r>
      <w:r w:rsidRPr="003B365E">
        <w:rPr>
          <w:rFonts w:ascii="Arial" w:hAnsi="Arial" w:cs="Arial"/>
          <w:sz w:val="20"/>
        </w:rPr>
        <w:t>considerado</w:t>
      </w:r>
      <w:r w:rsidRPr="003B365E">
        <w:rPr>
          <w:rFonts w:ascii="Arial" w:hAnsi="Arial" w:cs="Arial"/>
          <w:spacing w:val="-7"/>
          <w:sz w:val="20"/>
        </w:rPr>
        <w:t xml:space="preserve"> </w:t>
      </w:r>
      <w:r w:rsidRPr="003B365E">
        <w:rPr>
          <w:rFonts w:ascii="Arial" w:hAnsi="Arial" w:cs="Arial"/>
          <w:sz w:val="20"/>
        </w:rPr>
        <w:t>na</w:t>
      </w:r>
      <w:r w:rsidRPr="003B365E">
        <w:rPr>
          <w:rFonts w:ascii="Arial" w:hAnsi="Arial" w:cs="Arial"/>
          <w:spacing w:val="-7"/>
          <w:sz w:val="20"/>
        </w:rPr>
        <w:t xml:space="preserve"> </w:t>
      </w:r>
      <w:r w:rsidRPr="003B365E">
        <w:rPr>
          <w:rFonts w:ascii="Arial" w:hAnsi="Arial" w:cs="Arial"/>
          <w:sz w:val="20"/>
        </w:rPr>
        <w:t>aferição</w:t>
      </w:r>
      <w:r w:rsidRPr="003B365E">
        <w:rPr>
          <w:rFonts w:ascii="Arial" w:hAnsi="Arial" w:cs="Arial"/>
          <w:spacing w:val="-7"/>
          <w:sz w:val="20"/>
        </w:rPr>
        <w:t xml:space="preserve"> </w:t>
      </w:r>
      <w:r w:rsidRPr="003B365E">
        <w:rPr>
          <w:rFonts w:ascii="Arial" w:hAnsi="Arial" w:cs="Arial"/>
          <w:sz w:val="20"/>
        </w:rPr>
        <w:t>do</w:t>
      </w:r>
      <w:r w:rsidRPr="003B365E">
        <w:rPr>
          <w:rFonts w:ascii="Arial" w:hAnsi="Arial" w:cs="Arial"/>
          <w:spacing w:val="-7"/>
          <w:sz w:val="20"/>
        </w:rPr>
        <w:t xml:space="preserve"> </w:t>
      </w:r>
      <w:r w:rsidRPr="003B365E">
        <w:rPr>
          <w:rFonts w:ascii="Arial" w:hAnsi="Arial" w:cs="Arial"/>
          <w:sz w:val="20"/>
        </w:rPr>
        <w:t xml:space="preserve">IQD do </w:t>
      </w:r>
      <w:r w:rsidRPr="003B365E">
        <w:rPr>
          <w:rFonts w:ascii="Arial" w:hAnsi="Arial" w:cs="Arial"/>
          <w:i/>
          <w:sz w:val="20"/>
        </w:rPr>
        <w:t xml:space="preserve">ano </w:t>
      </w:r>
      <w:r w:rsidRPr="003B365E">
        <w:rPr>
          <w:rFonts w:ascii="Arial" w:hAnsi="Arial" w:cs="Arial"/>
          <w:sz w:val="20"/>
        </w:rPr>
        <w:t>contratual em análise.</w:t>
      </w:r>
    </w:p>
    <w:p w:rsidRPr="003B365E" w:rsidR="003B365E" w:rsidP="003B365E" w:rsidRDefault="003B365E" w14:paraId="774E9433" w14:textId="77777777">
      <w:pPr>
        <w:pStyle w:val="ListParagraph"/>
        <w:tabs>
          <w:tab w:val="left" w:pos="685"/>
        </w:tabs>
        <w:spacing w:line="273" w:lineRule="auto"/>
        <w:ind w:right="263"/>
        <w:rPr>
          <w:rFonts w:ascii="Arial" w:hAnsi="Arial" w:cs="Arial"/>
          <w:sz w:val="20"/>
        </w:rPr>
      </w:pPr>
    </w:p>
    <w:p w:rsidRPr="003B365E" w:rsidR="00C35018" w:rsidP="003B365E" w:rsidRDefault="003B365E" w14:paraId="3EB4C9CC" w14:textId="6E0529C4">
      <w:pPr>
        <w:tabs>
          <w:tab w:val="left" w:pos="685"/>
        </w:tabs>
        <w:spacing w:line="273" w:lineRule="auto"/>
        <w:ind w:right="263"/>
        <w:rPr>
          <w:rFonts w:ascii="Arial" w:hAnsi="Arial" w:cs="Arial"/>
          <w:sz w:val="20"/>
        </w:rPr>
      </w:pPr>
      <w:r w:rsidRPr="003B365E">
        <w:rPr>
          <w:rFonts w:ascii="Arial" w:hAnsi="Arial" w:cs="Arial"/>
          <w:sz w:val="20"/>
        </w:rPr>
        <w:t>Sendo que, se o resultado do IQD apurado no ano pela fórmula acima resultado em montante superior a 1, o IQD corresponderá a 1 no referido ano.</w:t>
      </w:r>
    </w:p>
    <w:p w:rsidRPr="005E18BB" w:rsidR="00C35018" w:rsidP="005D234F" w:rsidRDefault="00C35018" w14:paraId="38AE5C32" w14:textId="77777777">
      <w:pPr>
        <w:pStyle w:val="BodyText"/>
        <w:keepNext/>
        <w:widowControl/>
        <w:numPr>
          <w:ilvl w:val="0"/>
          <w:numId w:val="10"/>
        </w:numPr>
        <w:tabs>
          <w:tab w:val="left" w:pos="142"/>
          <w:tab w:val="left" w:pos="567"/>
        </w:tabs>
        <w:spacing w:line="276" w:lineRule="auto"/>
        <w:ind w:left="0" w:firstLine="0"/>
        <w:jc w:val="both"/>
        <w:outlineLvl w:val="2"/>
        <w:rPr>
          <w:b/>
          <w:iCs/>
          <w:u w:val="single"/>
          <w:lang w:val="pt-BR"/>
        </w:rPr>
      </w:pPr>
      <w:bookmarkStart w:name="_Toc10371104" w:id="80"/>
      <w:bookmarkEnd w:id="79"/>
      <w:r w:rsidRPr="005E18BB">
        <w:rPr>
          <w:b/>
          <w:iCs/>
          <w:u w:val="single"/>
          <w:lang w:val="pt-BR"/>
        </w:rPr>
        <w:t>Regra de Arredondamento dos Cálculos</w:t>
      </w:r>
      <w:bookmarkEnd w:id="80"/>
      <w:r w:rsidRPr="005E18BB">
        <w:rPr>
          <w:b/>
          <w:iCs/>
          <w:u w:val="single"/>
          <w:lang w:val="pt-BR"/>
        </w:rPr>
        <w:t xml:space="preserve"> </w:t>
      </w:r>
    </w:p>
    <w:p w:rsidRPr="005E18BB" w:rsidR="00C35018" w:rsidP="00E865E9" w:rsidRDefault="00C35018" w14:paraId="1413AFC7" w14:textId="3F58D831">
      <w:pPr>
        <w:keepNext/>
        <w:spacing w:after="0" w:line="276" w:lineRule="auto"/>
        <w:jc w:val="both"/>
        <w:rPr>
          <w:rFonts w:ascii="Arial" w:hAnsi="Arial" w:eastAsia="Times New Roman" w:cs="Arial"/>
          <w:sz w:val="20"/>
          <w:szCs w:val="20"/>
        </w:rPr>
      </w:pPr>
    </w:p>
    <w:p w:rsidRPr="005E18BB" w:rsidR="00C35018" w:rsidP="00E865E9" w:rsidRDefault="00C35018" w14:paraId="524B0EF4" w14:textId="77777777">
      <w:pPr>
        <w:spacing w:after="0" w:line="276" w:lineRule="auto"/>
        <w:jc w:val="both"/>
        <w:rPr>
          <w:rFonts w:ascii="Arial" w:hAnsi="Arial" w:cs="Arial"/>
          <w:sz w:val="20"/>
          <w:szCs w:val="20"/>
        </w:rPr>
      </w:pPr>
      <w:r w:rsidRPr="005E18BB">
        <w:rPr>
          <w:rFonts w:ascii="Arial" w:hAnsi="Arial" w:cs="Arial"/>
          <w:sz w:val="20"/>
          <w:szCs w:val="20"/>
        </w:rPr>
        <w:t>Todos os cálculos apresentados neste ANEXO para consolidação da NT, CSP ou IQD, deverão ser realizados considerando-se apenas duas casas decimais, devendo-se seguir a seguinte regra de arredondamento:</w:t>
      </w:r>
    </w:p>
    <w:p w:rsidRPr="005E18BB" w:rsidR="00C35018" w:rsidP="00E865E9" w:rsidRDefault="00C35018" w14:paraId="2489802F" w14:textId="77777777">
      <w:pPr>
        <w:spacing w:after="0" w:line="276" w:lineRule="auto"/>
        <w:jc w:val="both"/>
        <w:rPr>
          <w:rFonts w:ascii="Arial" w:hAnsi="Arial" w:cs="Arial"/>
          <w:sz w:val="20"/>
          <w:szCs w:val="20"/>
        </w:rPr>
      </w:pPr>
    </w:p>
    <w:p w:rsidRPr="005E18BB" w:rsidR="00C35018" w:rsidP="005D234F" w:rsidRDefault="00C35018" w14:paraId="4A0740DF" w14:textId="160B48A4">
      <w:pPr>
        <w:numPr>
          <w:ilvl w:val="1"/>
          <w:numId w:val="5"/>
        </w:numPr>
        <w:pBdr>
          <w:top w:val="nil"/>
          <w:left w:val="nil"/>
          <w:bottom w:val="nil"/>
          <w:right w:val="nil"/>
          <w:between w:val="nil"/>
        </w:pBdr>
        <w:spacing w:after="0" w:line="276" w:lineRule="auto"/>
        <w:ind w:left="567" w:hanging="567"/>
        <w:jc w:val="both"/>
        <w:rPr>
          <w:rFonts w:ascii="Arial" w:hAnsi="Arial" w:cs="Arial"/>
          <w:sz w:val="20"/>
          <w:szCs w:val="20"/>
        </w:rPr>
      </w:pPr>
      <w:r w:rsidRPr="005E18BB">
        <w:rPr>
          <w:rFonts w:ascii="Arial" w:hAnsi="Arial" w:cs="Arial"/>
          <w:sz w:val="20"/>
          <w:szCs w:val="20"/>
        </w:rPr>
        <w:t>Se o algarismo da terceira casa decimal for menor que 5</w:t>
      </w:r>
      <w:r w:rsidRPr="005E18BB">
        <w:rPr>
          <w:rFonts w:ascii="Arial" w:hAnsi="Arial" w:eastAsia="Times New Roman" w:cs="Arial"/>
          <w:sz w:val="20"/>
          <w:szCs w:val="20"/>
        </w:rPr>
        <w:t xml:space="preserve"> (cinco),</w:t>
      </w:r>
      <w:r w:rsidRPr="005E18BB">
        <w:rPr>
          <w:rFonts w:ascii="Arial" w:hAnsi="Arial" w:cs="Arial"/>
          <w:sz w:val="20"/>
          <w:szCs w:val="20"/>
        </w:rPr>
        <w:t xml:space="preserve"> o algarismo da segunda casa decimal não se modifica. Exemplo: 0,642 = 0,64.</w:t>
      </w:r>
    </w:p>
    <w:p w:rsidRPr="005E18BB" w:rsidR="009F2009" w:rsidP="00E865E9" w:rsidRDefault="009F2009" w14:paraId="49EE70B4" w14:textId="77777777">
      <w:pPr>
        <w:pBdr>
          <w:top w:val="nil"/>
          <w:left w:val="nil"/>
          <w:bottom w:val="nil"/>
          <w:right w:val="nil"/>
          <w:between w:val="nil"/>
        </w:pBdr>
        <w:spacing w:after="0" w:line="276" w:lineRule="auto"/>
        <w:ind w:left="567"/>
        <w:jc w:val="both"/>
        <w:rPr>
          <w:rFonts w:ascii="Arial" w:hAnsi="Arial" w:cs="Arial"/>
          <w:sz w:val="20"/>
          <w:szCs w:val="20"/>
        </w:rPr>
      </w:pPr>
    </w:p>
    <w:p w:rsidRPr="005E18BB" w:rsidR="00C35018" w:rsidP="005D234F" w:rsidRDefault="00C35018" w14:paraId="135094E3" w14:textId="77777777">
      <w:pPr>
        <w:numPr>
          <w:ilvl w:val="1"/>
          <w:numId w:val="5"/>
        </w:numPr>
        <w:pBdr>
          <w:top w:val="nil"/>
          <w:left w:val="nil"/>
          <w:bottom w:val="nil"/>
          <w:right w:val="nil"/>
          <w:between w:val="nil"/>
        </w:pBdr>
        <w:spacing w:after="0" w:line="276" w:lineRule="auto"/>
        <w:ind w:left="567" w:hanging="567"/>
        <w:jc w:val="both"/>
        <w:rPr>
          <w:rFonts w:ascii="Arial" w:hAnsi="Arial" w:cs="Arial"/>
          <w:sz w:val="20"/>
          <w:szCs w:val="20"/>
        </w:rPr>
      </w:pPr>
      <w:r w:rsidRPr="005E18BB">
        <w:rPr>
          <w:rFonts w:ascii="Arial" w:hAnsi="Arial" w:cs="Arial"/>
          <w:sz w:val="20"/>
          <w:szCs w:val="20"/>
        </w:rPr>
        <w:t>Se o algarismo da terceira casa decimal for maior ou igual a 5</w:t>
      </w:r>
      <w:r w:rsidRPr="005E18BB">
        <w:rPr>
          <w:rFonts w:ascii="Arial" w:hAnsi="Arial" w:eastAsia="Times New Roman" w:cs="Arial"/>
          <w:sz w:val="20"/>
          <w:szCs w:val="20"/>
        </w:rPr>
        <w:t xml:space="preserve"> (cinco),</w:t>
      </w:r>
      <w:r w:rsidRPr="005E18BB">
        <w:rPr>
          <w:rFonts w:ascii="Arial" w:hAnsi="Arial" w:cs="Arial"/>
          <w:sz w:val="20"/>
          <w:szCs w:val="20"/>
        </w:rPr>
        <w:t xml:space="preserve"> incrementa-se em uma unidade o algarismo da segunda casa decimal. Exemplo: 0,647 = 0,65.</w:t>
      </w:r>
    </w:p>
    <w:p w:rsidRPr="005E18BB" w:rsidR="00C35018" w:rsidP="00E865E9" w:rsidRDefault="00C35018" w14:paraId="156C9532" w14:textId="77777777">
      <w:pPr>
        <w:spacing w:after="0" w:line="276" w:lineRule="auto"/>
        <w:jc w:val="both"/>
        <w:rPr>
          <w:rFonts w:ascii="Arial" w:hAnsi="Arial" w:cs="Arial"/>
          <w:sz w:val="20"/>
          <w:szCs w:val="20"/>
        </w:rPr>
      </w:pPr>
    </w:p>
    <w:p w:rsidRPr="005E18BB" w:rsidR="00C35018" w:rsidP="00E865E9" w:rsidRDefault="00C35018" w14:paraId="01A452A5" w14:textId="77777777">
      <w:pPr>
        <w:spacing w:after="0" w:line="276" w:lineRule="auto"/>
        <w:jc w:val="both"/>
        <w:rPr>
          <w:rFonts w:ascii="Arial" w:hAnsi="Arial" w:cs="Arial"/>
          <w:sz w:val="20"/>
          <w:szCs w:val="20"/>
        </w:rPr>
      </w:pPr>
      <w:r w:rsidRPr="005E18BB">
        <w:rPr>
          <w:rFonts w:ascii="Arial" w:hAnsi="Arial" w:cs="Arial"/>
          <w:sz w:val="20"/>
          <w:szCs w:val="20"/>
        </w:rPr>
        <w:t xml:space="preserve">A mesma regra é válida para os casos em que o cálculo resultar em número com mais de três casas decimais. As operações apresentadas acima deverão ser aplicadas progressivamente até que a aplicação da regra de arredondamento atinja a 2ª </w:t>
      </w:r>
      <w:r w:rsidRPr="005E18BB">
        <w:rPr>
          <w:rFonts w:ascii="Arial" w:hAnsi="Arial" w:eastAsia="Arial" w:cs="Arial"/>
          <w:sz w:val="20"/>
          <w:szCs w:val="20"/>
        </w:rPr>
        <w:t xml:space="preserve">(segunda) </w:t>
      </w:r>
      <w:r w:rsidRPr="005E18BB">
        <w:rPr>
          <w:rFonts w:ascii="Arial" w:hAnsi="Arial" w:cs="Arial"/>
          <w:sz w:val="20"/>
          <w:szCs w:val="20"/>
        </w:rPr>
        <w:t xml:space="preserve">casa decimal no resultado. </w:t>
      </w:r>
    </w:p>
    <w:p w:rsidRPr="005E18BB" w:rsidR="00C35018" w:rsidP="00386759" w:rsidRDefault="00C35018" w14:paraId="0C1F044F" w14:textId="77777777">
      <w:pPr>
        <w:spacing w:after="0" w:line="240" w:lineRule="auto"/>
        <w:jc w:val="both"/>
        <w:rPr>
          <w:rFonts w:ascii="Arial" w:hAnsi="Arial" w:cs="Arial"/>
          <w:sz w:val="20"/>
          <w:szCs w:val="20"/>
        </w:rPr>
      </w:pPr>
    </w:p>
    <w:p w:rsidRPr="005E18BB" w:rsidR="00976024" w:rsidP="005D234F" w:rsidRDefault="00976024" w14:paraId="011E26AD" w14:textId="77777777">
      <w:pPr>
        <w:pStyle w:val="BodyText"/>
        <w:keepNext/>
        <w:widowControl/>
        <w:numPr>
          <w:ilvl w:val="0"/>
          <w:numId w:val="10"/>
        </w:numPr>
        <w:tabs>
          <w:tab w:val="left" w:pos="142"/>
          <w:tab w:val="left" w:pos="567"/>
        </w:tabs>
        <w:spacing w:line="276" w:lineRule="auto"/>
        <w:ind w:left="0" w:firstLine="0"/>
        <w:jc w:val="both"/>
        <w:outlineLvl w:val="2"/>
        <w:rPr>
          <w:b/>
          <w:u w:val="single"/>
          <w:lang w:val="pt-BR"/>
        </w:rPr>
      </w:pPr>
      <w:bookmarkStart w:name="_Toc10371105" w:id="81"/>
      <w:r w:rsidRPr="005E18BB">
        <w:rPr>
          <w:b/>
          <w:iCs/>
          <w:u w:val="single"/>
          <w:lang w:val="pt-BR"/>
        </w:rPr>
        <w:t>Regra Bônus no Indicador de Metodologia de Inspeção de Segurança Viária</w:t>
      </w:r>
      <w:r w:rsidRPr="005E18BB">
        <w:rPr>
          <w:b/>
          <w:u w:val="single"/>
          <w:lang w:val="pt-BR"/>
        </w:rPr>
        <w:t> </w:t>
      </w:r>
      <w:bookmarkEnd w:id="81"/>
    </w:p>
    <w:p w:rsidRPr="005E18BB" w:rsidR="00976024" w:rsidP="00976024" w:rsidRDefault="00976024" w14:paraId="7CBE75AA" w14:textId="77777777">
      <w:pPr>
        <w:spacing w:after="0" w:line="240" w:lineRule="auto"/>
        <w:jc w:val="both"/>
        <w:rPr>
          <w:rFonts w:ascii="Arial" w:hAnsi="Arial" w:cs="Arial"/>
          <w:sz w:val="20"/>
          <w:szCs w:val="20"/>
        </w:rPr>
      </w:pPr>
    </w:p>
    <w:p w:rsidR="003B365E" w:rsidP="003B365E" w:rsidRDefault="00976024" w14:paraId="79C06E57" w14:textId="14C56F43">
      <w:pPr>
        <w:pStyle w:val="paragraph"/>
        <w:spacing w:before="0" w:beforeAutospacing="0" w:after="0" w:afterAutospacing="0"/>
        <w:jc w:val="both"/>
        <w:textAlignment w:val="baseline"/>
        <w:rPr>
          <w:rFonts w:ascii="Arial" w:hAnsi="Arial" w:eastAsia="Arial" w:cs="Arial"/>
          <w:sz w:val="20"/>
          <w:szCs w:val="20"/>
          <w:lang w:val="pt-PT"/>
        </w:rPr>
      </w:pPr>
      <w:r w:rsidRPr="005E18BB">
        <w:rPr>
          <w:rFonts w:ascii="Arial" w:hAnsi="Arial" w:cs="Arial"/>
          <w:sz w:val="20"/>
          <w:szCs w:val="20"/>
        </w:rPr>
        <w:t>A CONCESSIONÁRIA, por sua conta e risco, poderá implementar programa de majoração da classificação por estrelas de segurança rodoviária, de acordo com metodologia do programa internacional de avaliações de rodovias (IRap) ou metodologia similar reconhecida e aprovada pela ARTESP. O INDICADOR de segurança viária a ser utilizado para o cálculo de bônus está disposto no APÊNDICE C e</w:t>
      </w:r>
      <w:r w:rsidR="003B365E">
        <w:rPr>
          <w:rFonts w:ascii="Arial" w:hAnsi="Arial" w:cs="Arial"/>
          <w:sz w:val="20"/>
          <w:szCs w:val="20"/>
        </w:rPr>
        <w:t xml:space="preserve"> será auferido a cada REVISÃO ORDINÁRIA pela ARTESP. A </w:t>
      </w:r>
      <w:r w:rsidRPr="005E18BB">
        <w:rPr>
          <w:rFonts w:ascii="Arial" w:hAnsi="Arial" w:cs="Arial"/>
          <w:sz w:val="20"/>
          <w:szCs w:val="20"/>
        </w:rPr>
        <w:t xml:space="preserve">CONCESSIONÁRIA, será </w:t>
      </w:r>
      <w:r w:rsidR="003B365E">
        <w:rPr>
          <w:rFonts w:ascii="Arial" w:hAnsi="Arial" w:eastAsia="Arial" w:cs="Arial"/>
          <w:sz w:val="20"/>
          <w:szCs w:val="20"/>
          <w:lang w:val="pt-PT"/>
        </w:rPr>
        <w:t>bonificada no cálculo do IQD, nos termos do item 1.5.3 pelo próximo ciclo de REVISÃO ORDINÁRIA até nova aferição na REVISÃO ORDINÁRIA subsequente.</w:t>
      </w:r>
    </w:p>
    <w:p w:rsidR="003B365E" w:rsidP="003B365E" w:rsidRDefault="003B365E" w14:paraId="34CD3B19" w14:textId="77777777">
      <w:pPr>
        <w:pStyle w:val="paragraph"/>
        <w:spacing w:before="0" w:beforeAutospacing="0" w:after="0" w:afterAutospacing="0"/>
        <w:jc w:val="both"/>
        <w:textAlignment w:val="baseline"/>
        <w:rPr>
          <w:rFonts w:ascii="Arial" w:hAnsi="Arial" w:eastAsia="Arial" w:cs="Arial"/>
          <w:sz w:val="20"/>
          <w:szCs w:val="20"/>
          <w:lang w:val="pt-PT"/>
        </w:rPr>
      </w:pPr>
    </w:p>
    <w:p w:rsidR="00F7634F" w:rsidP="003B365E" w:rsidRDefault="003B365E" w14:paraId="26863043" w14:textId="006E7E8A">
      <w:pPr>
        <w:pStyle w:val="paragraph"/>
        <w:spacing w:before="0" w:beforeAutospacing="0" w:after="0" w:afterAutospacing="0"/>
        <w:jc w:val="both"/>
        <w:textAlignment w:val="baseline"/>
        <w:rPr>
          <w:rFonts w:ascii="Arial" w:hAnsi="Arial" w:cs="Arial"/>
          <w:sz w:val="20"/>
          <w:szCs w:val="20"/>
        </w:rPr>
      </w:pPr>
      <w:r>
        <w:rPr>
          <w:rFonts w:ascii="Arial" w:hAnsi="Arial" w:eastAsia="Arial" w:cs="Arial"/>
          <w:sz w:val="20"/>
          <w:szCs w:val="20"/>
          <w:lang w:val="pt-PT"/>
        </w:rPr>
        <w:t xml:space="preserve">As tabelas abaixo </w:t>
      </w:r>
      <w:r w:rsidRPr="005E18BB" w:rsidR="00976024">
        <w:rPr>
          <w:rFonts w:ascii="Arial" w:hAnsi="Arial" w:cs="Arial"/>
          <w:sz w:val="20"/>
          <w:szCs w:val="20"/>
        </w:rPr>
        <w:t>indicam a superação da meta para cada tipo de USUÁRIO (pedestre, ciclista, motocicleta e veículo) e o respectivo bônus</w:t>
      </w:r>
      <w:r w:rsidR="00F7634F">
        <w:rPr>
          <w:rFonts w:ascii="Arial" w:hAnsi="Arial" w:cs="Arial"/>
          <w:sz w:val="20"/>
          <w:szCs w:val="20"/>
        </w:rPr>
        <w:t>.</w:t>
      </w:r>
    </w:p>
    <w:p w:rsidR="003B365E" w:rsidP="003B365E" w:rsidRDefault="003B365E" w14:paraId="4DC2E1C0" w14:textId="77777777">
      <w:pPr>
        <w:pStyle w:val="paragraph"/>
        <w:spacing w:before="0" w:beforeAutospacing="0" w:after="0" w:afterAutospacing="0"/>
        <w:jc w:val="both"/>
        <w:textAlignment w:val="baseline"/>
        <w:rPr>
          <w:rFonts w:ascii="Arial" w:hAnsi="Arial" w:cs="Arial"/>
          <w:sz w:val="20"/>
          <w:szCs w:val="20"/>
        </w:rPr>
      </w:pPr>
    </w:p>
    <w:p w:rsidRPr="003B365E" w:rsidR="003B365E" w:rsidP="003B365E" w:rsidRDefault="003B365E" w14:paraId="762F452D" w14:textId="35189F36">
      <w:pPr>
        <w:pStyle w:val="paragraph"/>
        <w:spacing w:before="0" w:beforeAutospacing="0" w:after="0" w:afterAutospacing="0"/>
        <w:jc w:val="both"/>
        <w:textAlignment w:val="baseline"/>
        <w:rPr>
          <w:rFonts w:ascii="Arial" w:hAnsi="Arial" w:eastAsia="Arial" w:cs="Arial"/>
          <w:sz w:val="20"/>
          <w:szCs w:val="20"/>
          <w:lang w:val="pt-PT"/>
        </w:rPr>
      </w:pPr>
      <w:r>
        <w:rPr>
          <w:rFonts w:ascii="Arial" w:hAnsi="Arial" w:eastAsia="Arial" w:cs="Arial"/>
          <w:sz w:val="20"/>
          <w:szCs w:val="20"/>
          <w:lang w:val="pt-PT"/>
        </w:rPr>
        <w:t>O bônus do Irap é a somatória do resultado do indicador para cada tipo de USUÁRIO, conforme abaixo:</w:t>
      </w:r>
    </w:p>
    <w:p w:rsidR="00F7634F" w:rsidP="00976024" w:rsidRDefault="00F7634F" w14:paraId="00387C41" w14:textId="77777777">
      <w:pPr>
        <w:spacing w:after="0" w:line="240" w:lineRule="auto"/>
        <w:jc w:val="both"/>
        <w:rPr>
          <w:rFonts w:ascii="Arial" w:hAnsi="Arial" w:cs="Arial"/>
          <w:sz w:val="20"/>
          <w:szCs w:val="20"/>
        </w:rPr>
      </w:pPr>
    </w:p>
    <w:p w:rsidRPr="005E18BB" w:rsidR="00976024" w:rsidP="00976024" w:rsidRDefault="00976024" w14:paraId="04AE07DF" w14:textId="77777777">
      <w:pPr>
        <w:pStyle w:val="ListParagraph"/>
        <w:spacing w:after="0" w:line="240" w:lineRule="auto"/>
        <w:ind w:left="0"/>
        <w:jc w:val="both"/>
        <w:rPr>
          <w:rFonts w:ascii="Arial" w:hAnsi="Arial" w:cs="Arial"/>
          <w:sz w:val="20"/>
          <w:szCs w:val="20"/>
        </w:rPr>
      </w:pPr>
    </w:p>
    <w:tbl>
      <w:tblPr>
        <w:tblW w:w="9000" w:type="dxa"/>
        <w:jc w:val="center"/>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fixed"/>
        <w:tblCellMar>
          <w:top w:w="15" w:type="dxa"/>
          <w:left w:w="68" w:type="dxa"/>
          <w:bottom w:w="15" w:type="dxa"/>
          <w:right w:w="68" w:type="dxa"/>
        </w:tblCellMar>
        <w:tblLook w:val="04A0" w:firstRow="1" w:lastRow="0" w:firstColumn="1" w:lastColumn="0" w:noHBand="0" w:noVBand="1"/>
      </w:tblPr>
      <w:tblGrid>
        <w:gridCol w:w="4135"/>
        <w:gridCol w:w="4865"/>
      </w:tblGrid>
      <w:tr w:rsidRPr="005E18BB" w:rsidR="00976024" w:rsidTr="6C9A3803" w14:paraId="7524E7E6" w14:textId="77777777">
        <w:trPr>
          <w:cantSplit/>
          <w:tblHeader/>
          <w:jc w:val="center"/>
        </w:trPr>
        <w:tc>
          <w:tcPr>
            <w:tcW w:w="4135" w:type="dxa"/>
            <w:shd w:val="clear" w:color="auto" w:fill="BFBFBF" w:themeFill="background1" w:themeFillShade="BF"/>
            <w:tcMar>
              <w:top w:w="0" w:type="dxa"/>
              <w:left w:w="68" w:type="dxa"/>
              <w:bottom w:w="0" w:type="dxa"/>
              <w:right w:w="68" w:type="dxa"/>
            </w:tcMar>
            <w:vAlign w:val="center"/>
            <w:hideMark/>
          </w:tcPr>
          <w:p w:rsidRPr="005E18BB" w:rsidR="00976024" w:rsidRDefault="00976024" w14:paraId="23709B2E" w14:textId="51165206">
            <w:pPr>
              <w:spacing w:before="60" w:after="60" w:line="240" w:lineRule="auto"/>
              <w:jc w:val="both"/>
              <w:rPr>
                <w:rFonts w:ascii="Arial" w:hAnsi="Arial" w:eastAsia="Times New Roman" w:cs="Arial"/>
                <w:b/>
                <w:bCs/>
                <w:sz w:val="20"/>
                <w:szCs w:val="20"/>
              </w:rPr>
            </w:pPr>
            <w:r w:rsidRPr="6C9A3803">
              <w:rPr>
                <w:rFonts w:ascii="Arial" w:hAnsi="Arial" w:eastAsia="Times New Roman" w:cs="Arial"/>
                <w:b/>
                <w:bCs/>
                <w:sz w:val="20"/>
                <w:szCs w:val="20"/>
              </w:rPr>
              <w:t>Pedestres</w:t>
            </w:r>
            <w:r>
              <w:br/>
            </w:r>
            <w:r w:rsidRPr="6C9A3803">
              <w:rPr>
                <w:rFonts w:ascii="Arial" w:hAnsi="Arial" w:eastAsia="Times New Roman" w:cs="Arial"/>
                <w:b/>
                <w:bCs/>
                <w:sz w:val="20"/>
                <w:szCs w:val="20"/>
              </w:rPr>
              <w:t xml:space="preserve">Resultado do Indicador em relação à ficha de INDICADOR </w:t>
            </w:r>
            <w:r w:rsidRPr="6C9A3803" w:rsidR="62E45DD9">
              <w:rPr>
                <w:rFonts w:ascii="Arial" w:hAnsi="Arial" w:eastAsia="Times New Roman" w:cs="Arial"/>
                <w:b/>
                <w:bCs/>
                <w:sz w:val="20"/>
                <w:szCs w:val="20"/>
              </w:rPr>
              <w:t>9</w:t>
            </w:r>
            <w:r w:rsidRPr="6C9A3803">
              <w:rPr>
                <w:rFonts w:ascii="Arial" w:hAnsi="Arial" w:eastAsia="Times New Roman" w:cs="Arial"/>
                <w:b/>
                <w:bCs/>
                <w:sz w:val="20"/>
                <w:szCs w:val="20"/>
              </w:rPr>
              <w:t>.1 do APÊNDICE C</w:t>
            </w:r>
          </w:p>
        </w:tc>
        <w:tc>
          <w:tcPr>
            <w:tcW w:w="4865" w:type="dxa"/>
            <w:shd w:val="clear" w:color="auto" w:fill="BFBFBF" w:themeFill="background1" w:themeFillShade="BF"/>
            <w:tcMar>
              <w:top w:w="0" w:type="dxa"/>
              <w:left w:w="68" w:type="dxa"/>
              <w:bottom w:w="0" w:type="dxa"/>
              <w:right w:w="68" w:type="dxa"/>
            </w:tcMar>
            <w:vAlign w:val="center"/>
            <w:hideMark/>
          </w:tcPr>
          <w:p w:rsidRPr="005E18BB" w:rsidR="00976024" w:rsidRDefault="00976024" w14:paraId="31FDEAC9" w14:textId="77777777">
            <w:pPr>
              <w:spacing w:before="60" w:after="60" w:line="240" w:lineRule="auto"/>
              <w:jc w:val="both"/>
              <w:rPr>
                <w:rFonts w:ascii="Arial" w:hAnsi="Arial" w:eastAsia="Times New Roman" w:cs="Arial"/>
                <w:b/>
                <w:bCs/>
                <w:sz w:val="20"/>
                <w:szCs w:val="20"/>
              </w:rPr>
            </w:pPr>
            <w:r w:rsidRPr="005E18BB">
              <w:rPr>
                <w:rFonts w:ascii="Arial" w:hAnsi="Arial" w:eastAsia="Times New Roman" w:cs="Arial"/>
                <w:b/>
                <w:bCs/>
                <w:sz w:val="20"/>
                <w:szCs w:val="20"/>
              </w:rPr>
              <w:t>Bônus (não cumulativo)</w:t>
            </w:r>
          </w:p>
        </w:tc>
      </w:tr>
      <w:tr w:rsidRPr="005E18BB" w:rsidR="003B365E" w:rsidTr="003B365E" w14:paraId="54CD9E78" w14:textId="77777777">
        <w:trPr>
          <w:cantSplit/>
          <w:jc w:val="center"/>
        </w:trPr>
        <w:tc>
          <w:tcPr>
            <w:tcW w:w="4135" w:type="dxa"/>
            <w:noWrap/>
            <w:tcMar>
              <w:top w:w="0" w:type="dxa"/>
              <w:left w:w="68" w:type="dxa"/>
              <w:bottom w:w="0" w:type="dxa"/>
              <w:right w:w="68" w:type="dxa"/>
            </w:tcMar>
            <w:vAlign w:val="center"/>
            <w:hideMark/>
          </w:tcPr>
          <w:p w:rsidRPr="005E18BB" w:rsidR="003B365E" w:rsidP="003B365E" w:rsidRDefault="003B365E" w14:paraId="23E15C51" w14:textId="77777777">
            <w:pPr>
              <w:spacing w:before="60" w:after="60" w:line="240" w:lineRule="auto"/>
              <w:jc w:val="both"/>
              <w:rPr>
                <w:rFonts w:ascii="Arial" w:hAnsi="Arial" w:eastAsia="Times New Roman" w:cs="Arial"/>
                <w:sz w:val="20"/>
                <w:szCs w:val="20"/>
              </w:rPr>
            </w:pPr>
            <w:r w:rsidRPr="005E18BB">
              <w:rPr>
                <w:rFonts w:ascii="Arial" w:hAnsi="Arial" w:eastAsia="Times New Roman" w:cs="Arial"/>
                <w:sz w:val="20"/>
                <w:szCs w:val="20"/>
              </w:rPr>
              <w:t>110% - 120%</w:t>
            </w:r>
          </w:p>
        </w:tc>
        <w:tc>
          <w:tcPr>
            <w:tcW w:w="4865" w:type="dxa"/>
            <w:tcMar>
              <w:top w:w="0" w:type="dxa"/>
              <w:left w:w="68" w:type="dxa"/>
              <w:bottom w:w="0" w:type="dxa"/>
              <w:right w:w="68" w:type="dxa"/>
            </w:tcMar>
            <w:vAlign w:val="center"/>
          </w:tcPr>
          <w:p w:rsidRPr="003B365E" w:rsidR="003B365E" w:rsidP="003B365E" w:rsidRDefault="003B365E" w14:paraId="179F4959" w14:textId="6D0129D8">
            <w:pPr>
              <w:spacing w:before="60" w:after="60" w:line="240" w:lineRule="auto"/>
              <w:rPr>
                <w:rFonts w:ascii="Arial" w:hAnsi="Arial" w:eastAsia="Times New Roman" w:cs="Arial"/>
                <w:sz w:val="20"/>
                <w:szCs w:val="20"/>
              </w:rPr>
            </w:pPr>
            <w:r w:rsidRPr="003B365E">
              <w:rPr>
                <w:rFonts w:ascii="Arial" w:hAnsi="Arial" w:cs="Arial"/>
                <w:sz w:val="20"/>
              </w:rPr>
              <w:t>0,01</w:t>
            </w:r>
          </w:p>
        </w:tc>
      </w:tr>
      <w:tr w:rsidRPr="005E18BB" w:rsidR="003B365E" w:rsidTr="003B365E" w14:paraId="2FAD382C" w14:textId="77777777">
        <w:trPr>
          <w:cantSplit/>
          <w:jc w:val="center"/>
        </w:trPr>
        <w:tc>
          <w:tcPr>
            <w:tcW w:w="4135" w:type="dxa"/>
            <w:noWrap/>
            <w:tcMar>
              <w:top w:w="0" w:type="dxa"/>
              <w:left w:w="68" w:type="dxa"/>
              <w:bottom w:w="0" w:type="dxa"/>
              <w:right w:w="68" w:type="dxa"/>
            </w:tcMar>
            <w:vAlign w:val="center"/>
            <w:hideMark/>
          </w:tcPr>
          <w:p w:rsidRPr="005E18BB" w:rsidR="003B365E" w:rsidP="003B365E" w:rsidRDefault="003B365E" w14:paraId="6F4531D7" w14:textId="77777777">
            <w:pPr>
              <w:spacing w:before="60" w:after="60" w:line="240" w:lineRule="auto"/>
              <w:jc w:val="both"/>
              <w:rPr>
                <w:rFonts w:ascii="Arial" w:hAnsi="Arial" w:eastAsia="Times New Roman" w:cs="Arial"/>
                <w:sz w:val="20"/>
                <w:szCs w:val="20"/>
              </w:rPr>
            </w:pPr>
            <w:r w:rsidRPr="005E18BB">
              <w:rPr>
                <w:rFonts w:ascii="Arial" w:hAnsi="Arial" w:eastAsia="Times New Roman" w:cs="Arial"/>
                <w:sz w:val="20"/>
                <w:szCs w:val="20"/>
              </w:rPr>
              <w:t>121%-130%</w:t>
            </w:r>
          </w:p>
        </w:tc>
        <w:tc>
          <w:tcPr>
            <w:tcW w:w="4865" w:type="dxa"/>
            <w:tcMar>
              <w:top w:w="0" w:type="dxa"/>
              <w:left w:w="68" w:type="dxa"/>
              <w:bottom w:w="0" w:type="dxa"/>
              <w:right w:w="68" w:type="dxa"/>
            </w:tcMar>
            <w:vAlign w:val="center"/>
          </w:tcPr>
          <w:p w:rsidRPr="003B365E" w:rsidR="003B365E" w:rsidP="003B365E" w:rsidRDefault="003B365E" w14:paraId="4C95F38D" w14:textId="60AF3CA0">
            <w:pPr>
              <w:spacing w:before="60" w:after="60" w:line="240" w:lineRule="auto"/>
              <w:rPr>
                <w:rFonts w:ascii="Arial" w:hAnsi="Arial" w:eastAsia="Times New Roman" w:cs="Arial"/>
                <w:sz w:val="20"/>
                <w:szCs w:val="20"/>
              </w:rPr>
            </w:pPr>
            <w:r w:rsidRPr="003B365E">
              <w:rPr>
                <w:rFonts w:ascii="Arial" w:hAnsi="Arial" w:cs="Arial"/>
                <w:sz w:val="20"/>
              </w:rPr>
              <w:t>0,015</w:t>
            </w:r>
          </w:p>
        </w:tc>
      </w:tr>
      <w:tr w:rsidRPr="005E18BB" w:rsidR="003B365E" w:rsidTr="003B365E" w14:paraId="2002AB26" w14:textId="77777777">
        <w:trPr>
          <w:cantSplit/>
          <w:jc w:val="center"/>
        </w:trPr>
        <w:tc>
          <w:tcPr>
            <w:tcW w:w="4135" w:type="dxa"/>
            <w:noWrap/>
            <w:vAlign w:val="center"/>
            <w:hideMark/>
          </w:tcPr>
          <w:p w:rsidRPr="005E18BB" w:rsidR="003B365E" w:rsidP="003B365E" w:rsidRDefault="003B365E" w14:paraId="2350C28F" w14:textId="77777777">
            <w:pPr>
              <w:spacing w:before="60" w:after="60" w:line="240" w:lineRule="auto"/>
              <w:jc w:val="both"/>
              <w:rPr>
                <w:rFonts w:ascii="Arial" w:hAnsi="Arial" w:eastAsia="Times New Roman" w:cs="Arial"/>
                <w:sz w:val="20"/>
                <w:szCs w:val="20"/>
              </w:rPr>
            </w:pPr>
            <w:r w:rsidRPr="005E18BB">
              <w:rPr>
                <w:rFonts w:ascii="Arial" w:hAnsi="Arial" w:eastAsia="Times New Roman" w:cs="Arial"/>
                <w:sz w:val="20"/>
                <w:szCs w:val="20"/>
              </w:rPr>
              <w:t>131%-140%</w:t>
            </w:r>
          </w:p>
        </w:tc>
        <w:tc>
          <w:tcPr>
            <w:tcW w:w="4865" w:type="dxa"/>
            <w:vAlign w:val="center"/>
          </w:tcPr>
          <w:p w:rsidRPr="003B365E" w:rsidR="003B365E" w:rsidP="003B365E" w:rsidRDefault="003B365E" w14:paraId="6C44A1DE" w14:textId="3DB5BB63">
            <w:pPr>
              <w:spacing w:before="60" w:after="60" w:line="240" w:lineRule="auto"/>
              <w:rPr>
                <w:rFonts w:ascii="Arial" w:hAnsi="Arial" w:eastAsia="Times New Roman" w:cs="Arial"/>
                <w:sz w:val="20"/>
                <w:szCs w:val="20"/>
              </w:rPr>
            </w:pPr>
            <w:r w:rsidRPr="003B365E">
              <w:rPr>
                <w:rFonts w:ascii="Arial" w:hAnsi="Arial" w:cs="Arial"/>
                <w:sz w:val="20"/>
              </w:rPr>
              <w:t>0,02</w:t>
            </w:r>
          </w:p>
        </w:tc>
      </w:tr>
      <w:tr w:rsidRPr="005E18BB" w:rsidR="003B365E" w:rsidTr="003B365E" w14:paraId="3508676C" w14:textId="77777777">
        <w:trPr>
          <w:cantSplit/>
          <w:jc w:val="center"/>
        </w:trPr>
        <w:tc>
          <w:tcPr>
            <w:tcW w:w="4135" w:type="dxa"/>
            <w:noWrap/>
            <w:vAlign w:val="center"/>
            <w:hideMark/>
          </w:tcPr>
          <w:p w:rsidRPr="005E18BB" w:rsidR="003B365E" w:rsidP="003B365E" w:rsidRDefault="003B365E" w14:paraId="216CA10E" w14:textId="77777777">
            <w:pPr>
              <w:spacing w:before="60" w:after="60" w:line="240" w:lineRule="auto"/>
              <w:jc w:val="both"/>
              <w:rPr>
                <w:rFonts w:ascii="Arial" w:hAnsi="Arial" w:eastAsia="Times New Roman" w:cs="Arial"/>
                <w:sz w:val="20"/>
                <w:szCs w:val="20"/>
              </w:rPr>
            </w:pPr>
            <w:r w:rsidRPr="005E18BB">
              <w:rPr>
                <w:rFonts w:ascii="Arial" w:hAnsi="Arial" w:eastAsia="Times New Roman" w:cs="Arial"/>
                <w:sz w:val="20"/>
                <w:szCs w:val="20"/>
              </w:rPr>
              <w:t>Maior que 140% ou sempre que o INDICADOR de segurança viária atingir 95% de trechos com mais de 3 estrelas</w:t>
            </w:r>
          </w:p>
        </w:tc>
        <w:tc>
          <w:tcPr>
            <w:tcW w:w="4865" w:type="dxa"/>
            <w:vAlign w:val="center"/>
          </w:tcPr>
          <w:p w:rsidRPr="003B365E" w:rsidR="003B365E" w:rsidP="003B365E" w:rsidRDefault="003B365E" w14:paraId="5F6B5E2A" w14:textId="7FE2A911">
            <w:pPr>
              <w:spacing w:before="60" w:after="60" w:line="240" w:lineRule="auto"/>
              <w:rPr>
                <w:rFonts w:ascii="Arial" w:hAnsi="Arial" w:eastAsia="Times New Roman" w:cs="Arial"/>
                <w:sz w:val="20"/>
                <w:szCs w:val="20"/>
              </w:rPr>
            </w:pPr>
            <w:r w:rsidRPr="003B365E">
              <w:rPr>
                <w:rFonts w:ascii="Arial" w:hAnsi="Arial" w:cs="Arial"/>
                <w:sz w:val="20"/>
              </w:rPr>
              <w:t>0,025</w:t>
            </w:r>
          </w:p>
        </w:tc>
      </w:tr>
    </w:tbl>
    <w:p w:rsidRPr="005E18BB" w:rsidR="00976024" w:rsidP="00976024" w:rsidRDefault="00976024" w14:paraId="1E745EDF" w14:textId="77777777">
      <w:pPr>
        <w:pStyle w:val="ListParagraph"/>
        <w:spacing w:after="0" w:line="240" w:lineRule="auto"/>
        <w:ind w:left="0"/>
        <w:jc w:val="both"/>
        <w:rPr>
          <w:rFonts w:ascii="Arial" w:hAnsi="Arial" w:cs="Arial"/>
          <w:sz w:val="20"/>
          <w:szCs w:val="20"/>
        </w:rPr>
      </w:pPr>
    </w:p>
    <w:tbl>
      <w:tblPr>
        <w:tblW w:w="9000" w:type="dxa"/>
        <w:jc w:val="center"/>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15" w:type="dxa"/>
          <w:left w:w="68" w:type="dxa"/>
          <w:bottom w:w="15" w:type="dxa"/>
          <w:right w:w="68" w:type="dxa"/>
        </w:tblCellMar>
        <w:tblLook w:val="04A0" w:firstRow="1" w:lastRow="0" w:firstColumn="1" w:lastColumn="0" w:noHBand="0" w:noVBand="1"/>
      </w:tblPr>
      <w:tblGrid>
        <w:gridCol w:w="4135"/>
        <w:gridCol w:w="4865"/>
      </w:tblGrid>
      <w:tr w:rsidRPr="005E18BB" w:rsidR="00976024" w:rsidTr="50A9543D" w14:paraId="536EAEBD" w14:textId="77777777">
        <w:trPr>
          <w:trHeight w:val="555"/>
          <w:tblHeader/>
          <w:jc w:val="center"/>
        </w:trPr>
        <w:tc>
          <w:tcPr>
            <w:tcW w:w="4135" w:type="dxa"/>
            <w:shd w:val="clear" w:color="auto" w:fill="BFBFBF" w:themeFill="background1" w:themeFillShade="BF"/>
            <w:vAlign w:val="center"/>
            <w:hideMark/>
          </w:tcPr>
          <w:p w:rsidRPr="005E18BB" w:rsidR="00976024" w:rsidRDefault="00976024" w14:paraId="7168532C" w14:textId="605597CD">
            <w:pPr>
              <w:spacing w:before="40" w:after="40" w:line="240" w:lineRule="auto"/>
              <w:jc w:val="both"/>
              <w:rPr>
                <w:rFonts w:ascii="Arial" w:hAnsi="Arial" w:eastAsia="Times New Roman" w:cs="Arial"/>
                <w:b/>
                <w:bCs/>
                <w:sz w:val="20"/>
                <w:szCs w:val="20"/>
              </w:rPr>
            </w:pPr>
            <w:r w:rsidRPr="005E18BB">
              <w:rPr>
                <w:rFonts w:ascii="Arial" w:hAnsi="Arial" w:eastAsia="Times New Roman" w:cs="Arial"/>
                <w:b/>
                <w:bCs/>
                <w:sz w:val="20"/>
                <w:szCs w:val="20"/>
              </w:rPr>
              <w:t>Ciclistas</w:t>
            </w:r>
            <w:r w:rsidRPr="005E18BB">
              <w:rPr>
                <w:rFonts w:ascii="Arial" w:hAnsi="Arial" w:eastAsia="Times New Roman" w:cs="Arial"/>
                <w:b/>
                <w:bCs/>
                <w:sz w:val="20"/>
                <w:szCs w:val="20"/>
              </w:rPr>
              <w:br/>
            </w:r>
            <w:r w:rsidRPr="005E18BB">
              <w:rPr>
                <w:rFonts w:ascii="Arial" w:hAnsi="Arial" w:eastAsia="Times New Roman" w:cs="Arial"/>
                <w:b/>
                <w:bCs/>
                <w:sz w:val="20"/>
                <w:szCs w:val="20"/>
              </w:rPr>
              <w:t xml:space="preserve">Resultado do Indicador em relação à ficha de Indicador </w:t>
            </w:r>
            <w:r w:rsidR="00C26BD5">
              <w:rPr>
                <w:rFonts w:ascii="Arial" w:hAnsi="Arial" w:eastAsia="Times New Roman" w:cs="Arial"/>
                <w:b/>
                <w:bCs/>
                <w:sz w:val="20"/>
                <w:szCs w:val="20"/>
              </w:rPr>
              <w:t>9</w:t>
            </w:r>
            <w:r w:rsidRPr="005E18BB">
              <w:rPr>
                <w:rFonts w:ascii="Arial" w:hAnsi="Arial" w:eastAsia="Times New Roman" w:cs="Arial"/>
                <w:b/>
                <w:bCs/>
                <w:sz w:val="20"/>
                <w:szCs w:val="20"/>
              </w:rPr>
              <w:t>.1 do APÊNDICE</w:t>
            </w:r>
            <w:r w:rsidR="00C26BD5">
              <w:rPr>
                <w:rFonts w:ascii="Arial" w:hAnsi="Arial" w:eastAsia="Times New Roman" w:cs="Arial"/>
                <w:b/>
                <w:bCs/>
                <w:sz w:val="20"/>
                <w:szCs w:val="20"/>
              </w:rPr>
              <w:t xml:space="preserve"> C</w:t>
            </w:r>
          </w:p>
        </w:tc>
        <w:tc>
          <w:tcPr>
            <w:tcW w:w="4865" w:type="dxa"/>
            <w:shd w:val="clear" w:color="auto" w:fill="BFBFBF" w:themeFill="background1" w:themeFillShade="BF"/>
            <w:vAlign w:val="center"/>
            <w:hideMark/>
          </w:tcPr>
          <w:p w:rsidRPr="005E18BB" w:rsidR="00976024" w:rsidRDefault="00976024" w14:paraId="4A4BA7BC" w14:textId="77777777">
            <w:pPr>
              <w:spacing w:before="40" w:after="40" w:line="240" w:lineRule="auto"/>
              <w:jc w:val="both"/>
              <w:rPr>
                <w:rFonts w:ascii="Arial" w:hAnsi="Arial" w:eastAsia="Times New Roman" w:cs="Arial"/>
                <w:b/>
                <w:bCs/>
                <w:sz w:val="20"/>
                <w:szCs w:val="20"/>
              </w:rPr>
            </w:pPr>
            <w:r w:rsidRPr="005E18BB">
              <w:rPr>
                <w:rFonts w:ascii="Arial" w:hAnsi="Arial" w:eastAsia="Times New Roman" w:cs="Arial"/>
                <w:b/>
                <w:bCs/>
                <w:sz w:val="20"/>
                <w:szCs w:val="20"/>
              </w:rPr>
              <w:t>Bônus (não cumulativo)</w:t>
            </w:r>
          </w:p>
        </w:tc>
      </w:tr>
      <w:tr w:rsidRPr="005E18BB" w:rsidR="003B365E" w14:paraId="2C0902CC" w14:textId="77777777">
        <w:trPr>
          <w:trHeight w:val="555"/>
          <w:jc w:val="center"/>
        </w:trPr>
        <w:tc>
          <w:tcPr>
            <w:tcW w:w="4135" w:type="dxa"/>
            <w:noWrap/>
            <w:vAlign w:val="center"/>
            <w:hideMark/>
          </w:tcPr>
          <w:p w:rsidRPr="005E18BB" w:rsidR="003B365E" w:rsidP="003B365E" w:rsidRDefault="003B365E" w14:paraId="58326186" w14:textId="77777777">
            <w:pPr>
              <w:spacing w:before="40" w:after="40" w:line="240" w:lineRule="auto"/>
              <w:jc w:val="both"/>
              <w:rPr>
                <w:rFonts w:ascii="Arial" w:hAnsi="Arial" w:eastAsia="Times New Roman" w:cs="Arial"/>
                <w:sz w:val="20"/>
                <w:szCs w:val="20"/>
              </w:rPr>
            </w:pPr>
            <w:r w:rsidRPr="005E18BB">
              <w:rPr>
                <w:rFonts w:ascii="Arial" w:hAnsi="Arial" w:eastAsia="Times New Roman" w:cs="Arial"/>
                <w:sz w:val="20"/>
                <w:szCs w:val="20"/>
              </w:rPr>
              <w:t>110% - 120%</w:t>
            </w:r>
          </w:p>
        </w:tc>
        <w:tc>
          <w:tcPr>
            <w:tcW w:w="4865" w:type="dxa"/>
            <w:hideMark/>
          </w:tcPr>
          <w:p w:rsidRPr="003B365E" w:rsidR="003B365E" w:rsidP="003B365E" w:rsidRDefault="003B365E" w14:paraId="1FD43BDB" w14:textId="0B4AAD33">
            <w:pPr>
              <w:spacing w:before="40" w:after="40" w:line="240" w:lineRule="auto"/>
              <w:jc w:val="both"/>
              <w:rPr>
                <w:rFonts w:ascii="Arial" w:hAnsi="Arial" w:eastAsia="Times New Roman" w:cs="Arial"/>
                <w:sz w:val="20"/>
                <w:szCs w:val="20"/>
              </w:rPr>
            </w:pPr>
            <w:r w:rsidRPr="003B365E">
              <w:rPr>
                <w:rFonts w:ascii="Arial" w:hAnsi="Arial" w:cs="Arial"/>
                <w:sz w:val="20"/>
              </w:rPr>
              <w:t>0,01</w:t>
            </w:r>
          </w:p>
        </w:tc>
      </w:tr>
      <w:tr w:rsidRPr="005E18BB" w:rsidR="003B365E" w14:paraId="4A25BFDF" w14:textId="77777777">
        <w:trPr>
          <w:trHeight w:val="555"/>
          <w:jc w:val="center"/>
        </w:trPr>
        <w:tc>
          <w:tcPr>
            <w:tcW w:w="4135" w:type="dxa"/>
            <w:noWrap/>
            <w:vAlign w:val="center"/>
            <w:hideMark/>
          </w:tcPr>
          <w:p w:rsidRPr="005E18BB" w:rsidR="003B365E" w:rsidP="003B365E" w:rsidRDefault="003B365E" w14:paraId="70BD1576" w14:textId="77777777">
            <w:pPr>
              <w:spacing w:before="40" w:after="40" w:line="240" w:lineRule="auto"/>
              <w:jc w:val="both"/>
              <w:rPr>
                <w:rFonts w:ascii="Arial" w:hAnsi="Arial" w:eastAsia="Times New Roman" w:cs="Arial"/>
                <w:sz w:val="20"/>
                <w:szCs w:val="20"/>
              </w:rPr>
            </w:pPr>
            <w:r w:rsidRPr="005E18BB">
              <w:rPr>
                <w:rFonts w:ascii="Arial" w:hAnsi="Arial" w:eastAsia="Times New Roman" w:cs="Arial"/>
                <w:sz w:val="20"/>
                <w:szCs w:val="20"/>
              </w:rPr>
              <w:t>121%-130%</w:t>
            </w:r>
          </w:p>
        </w:tc>
        <w:tc>
          <w:tcPr>
            <w:tcW w:w="4865" w:type="dxa"/>
          </w:tcPr>
          <w:p w:rsidRPr="003B365E" w:rsidR="003B365E" w:rsidP="003B365E" w:rsidRDefault="003B365E" w14:paraId="20ED4967" w14:textId="4AE326F6">
            <w:pPr>
              <w:spacing w:before="40" w:after="40" w:line="240" w:lineRule="auto"/>
              <w:jc w:val="both"/>
              <w:rPr>
                <w:rFonts w:ascii="Arial" w:hAnsi="Arial" w:eastAsia="Times New Roman" w:cs="Arial"/>
                <w:sz w:val="20"/>
                <w:szCs w:val="20"/>
              </w:rPr>
            </w:pPr>
            <w:r w:rsidRPr="003B365E">
              <w:rPr>
                <w:rFonts w:ascii="Arial" w:hAnsi="Arial" w:cs="Arial"/>
                <w:sz w:val="20"/>
              </w:rPr>
              <w:t>0,015</w:t>
            </w:r>
          </w:p>
        </w:tc>
      </w:tr>
      <w:tr w:rsidRPr="005E18BB" w:rsidR="003B365E" w14:paraId="7137ABF5" w14:textId="77777777">
        <w:trPr>
          <w:trHeight w:val="555"/>
          <w:jc w:val="center"/>
        </w:trPr>
        <w:tc>
          <w:tcPr>
            <w:tcW w:w="4135" w:type="dxa"/>
            <w:noWrap/>
            <w:vAlign w:val="center"/>
            <w:hideMark/>
          </w:tcPr>
          <w:p w:rsidRPr="005E18BB" w:rsidR="003B365E" w:rsidP="003B365E" w:rsidRDefault="003B365E" w14:paraId="253EA47B" w14:textId="77777777">
            <w:pPr>
              <w:spacing w:before="40" w:after="40" w:line="240" w:lineRule="auto"/>
              <w:jc w:val="both"/>
              <w:rPr>
                <w:rFonts w:ascii="Arial" w:hAnsi="Arial" w:eastAsia="Times New Roman" w:cs="Arial"/>
                <w:sz w:val="20"/>
                <w:szCs w:val="20"/>
              </w:rPr>
            </w:pPr>
            <w:r w:rsidRPr="005E18BB">
              <w:rPr>
                <w:rFonts w:ascii="Arial" w:hAnsi="Arial" w:eastAsia="Times New Roman" w:cs="Arial"/>
                <w:sz w:val="20"/>
                <w:szCs w:val="20"/>
              </w:rPr>
              <w:t>131%-140%</w:t>
            </w:r>
          </w:p>
        </w:tc>
        <w:tc>
          <w:tcPr>
            <w:tcW w:w="4865" w:type="dxa"/>
          </w:tcPr>
          <w:p w:rsidRPr="003B365E" w:rsidR="003B365E" w:rsidP="003B365E" w:rsidRDefault="003B365E" w14:paraId="6F38CDAF" w14:textId="075A965E">
            <w:pPr>
              <w:spacing w:before="40" w:after="40" w:line="240" w:lineRule="auto"/>
              <w:jc w:val="both"/>
              <w:rPr>
                <w:rFonts w:ascii="Arial" w:hAnsi="Arial" w:eastAsia="Times New Roman" w:cs="Arial"/>
                <w:sz w:val="20"/>
                <w:szCs w:val="20"/>
              </w:rPr>
            </w:pPr>
            <w:r w:rsidRPr="003B365E">
              <w:rPr>
                <w:rFonts w:ascii="Arial" w:hAnsi="Arial" w:cs="Arial"/>
                <w:sz w:val="20"/>
              </w:rPr>
              <w:t>0,02</w:t>
            </w:r>
          </w:p>
        </w:tc>
      </w:tr>
      <w:tr w:rsidRPr="005E18BB" w:rsidR="003B365E" w14:paraId="11D68EFC" w14:textId="77777777">
        <w:trPr>
          <w:trHeight w:val="555"/>
          <w:jc w:val="center"/>
        </w:trPr>
        <w:tc>
          <w:tcPr>
            <w:tcW w:w="4135" w:type="dxa"/>
            <w:noWrap/>
            <w:vAlign w:val="center"/>
            <w:hideMark/>
          </w:tcPr>
          <w:p w:rsidRPr="005E18BB" w:rsidR="003B365E" w:rsidP="003B365E" w:rsidRDefault="003B365E" w14:paraId="7FCCB9BB" w14:textId="77777777">
            <w:pPr>
              <w:spacing w:before="40" w:after="40" w:line="240" w:lineRule="auto"/>
              <w:jc w:val="both"/>
              <w:rPr>
                <w:rFonts w:ascii="Arial" w:hAnsi="Arial" w:eastAsia="Times New Roman" w:cs="Arial"/>
                <w:sz w:val="20"/>
                <w:szCs w:val="20"/>
              </w:rPr>
            </w:pPr>
            <w:r w:rsidRPr="005E18BB">
              <w:rPr>
                <w:rFonts w:ascii="Arial" w:hAnsi="Arial" w:eastAsia="Times New Roman" w:cs="Arial"/>
                <w:sz w:val="20"/>
                <w:szCs w:val="20"/>
              </w:rPr>
              <w:t>Maior que 140% ou sempre que o INDICADOR de segurança viária atingir 95% de trechos com mais de 3 estrelas</w:t>
            </w:r>
          </w:p>
        </w:tc>
        <w:tc>
          <w:tcPr>
            <w:tcW w:w="4865" w:type="dxa"/>
          </w:tcPr>
          <w:p w:rsidRPr="003B365E" w:rsidR="003B365E" w:rsidP="003B365E" w:rsidRDefault="003B365E" w14:paraId="6BFE3224" w14:textId="39475650">
            <w:pPr>
              <w:spacing w:before="40" w:after="40" w:line="240" w:lineRule="auto"/>
              <w:jc w:val="both"/>
              <w:rPr>
                <w:rFonts w:ascii="Arial" w:hAnsi="Arial" w:eastAsia="Times New Roman" w:cs="Arial"/>
                <w:sz w:val="20"/>
                <w:szCs w:val="20"/>
              </w:rPr>
            </w:pPr>
            <w:r w:rsidRPr="003B365E">
              <w:rPr>
                <w:rFonts w:ascii="Arial" w:hAnsi="Arial" w:cs="Arial"/>
                <w:sz w:val="20"/>
              </w:rPr>
              <w:t>0,025</w:t>
            </w:r>
          </w:p>
        </w:tc>
      </w:tr>
    </w:tbl>
    <w:p w:rsidRPr="005E18BB" w:rsidR="00976024" w:rsidP="00976024" w:rsidRDefault="00976024" w14:paraId="6F380F6B" w14:textId="77777777">
      <w:pPr>
        <w:pStyle w:val="ListParagraph"/>
        <w:spacing w:after="0" w:line="240" w:lineRule="auto"/>
        <w:ind w:left="0"/>
        <w:jc w:val="both"/>
        <w:rPr>
          <w:rFonts w:ascii="Arial" w:hAnsi="Arial" w:cs="Arial"/>
          <w:sz w:val="20"/>
          <w:szCs w:val="20"/>
        </w:rPr>
      </w:pPr>
    </w:p>
    <w:tbl>
      <w:tblPr>
        <w:tblW w:w="9000" w:type="dxa"/>
        <w:jc w:val="center"/>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15" w:type="dxa"/>
          <w:left w:w="68" w:type="dxa"/>
          <w:bottom w:w="15" w:type="dxa"/>
          <w:right w:w="68" w:type="dxa"/>
        </w:tblCellMar>
        <w:tblLook w:val="04A0" w:firstRow="1" w:lastRow="0" w:firstColumn="1" w:lastColumn="0" w:noHBand="0" w:noVBand="1"/>
      </w:tblPr>
      <w:tblGrid>
        <w:gridCol w:w="4135"/>
        <w:gridCol w:w="4865"/>
      </w:tblGrid>
      <w:tr w:rsidRPr="005E18BB" w:rsidR="00976024" w:rsidTr="50A9543D" w14:paraId="39F3F2F3" w14:textId="77777777">
        <w:trPr>
          <w:trHeight w:val="555"/>
          <w:tblHeader/>
          <w:jc w:val="center"/>
        </w:trPr>
        <w:tc>
          <w:tcPr>
            <w:tcW w:w="4135" w:type="dxa"/>
            <w:shd w:val="clear" w:color="auto" w:fill="BFBFBF" w:themeFill="background1" w:themeFillShade="BF"/>
            <w:vAlign w:val="center"/>
            <w:hideMark/>
          </w:tcPr>
          <w:p w:rsidRPr="005E18BB" w:rsidR="00976024" w:rsidRDefault="00976024" w14:paraId="54B46CB6" w14:textId="2E138E58">
            <w:pPr>
              <w:spacing w:before="40" w:after="40" w:line="240" w:lineRule="auto"/>
              <w:jc w:val="both"/>
              <w:rPr>
                <w:rFonts w:ascii="Arial" w:hAnsi="Arial" w:eastAsia="Times New Roman" w:cs="Arial"/>
                <w:b/>
                <w:bCs/>
                <w:sz w:val="20"/>
                <w:szCs w:val="20"/>
              </w:rPr>
            </w:pPr>
            <w:r w:rsidRPr="005E18BB">
              <w:rPr>
                <w:rFonts w:ascii="Arial" w:hAnsi="Arial" w:eastAsia="Times New Roman" w:cs="Arial"/>
                <w:b/>
                <w:bCs/>
                <w:sz w:val="20"/>
                <w:szCs w:val="20"/>
              </w:rPr>
              <w:t>Motocicletas</w:t>
            </w:r>
            <w:r w:rsidRPr="005E18BB">
              <w:rPr>
                <w:rFonts w:ascii="Arial" w:hAnsi="Arial" w:eastAsia="Times New Roman" w:cs="Arial"/>
                <w:b/>
                <w:bCs/>
                <w:sz w:val="20"/>
                <w:szCs w:val="20"/>
              </w:rPr>
              <w:br/>
            </w:r>
            <w:r w:rsidRPr="005E18BB">
              <w:rPr>
                <w:rFonts w:ascii="Arial" w:hAnsi="Arial" w:eastAsia="Times New Roman" w:cs="Arial"/>
                <w:b/>
                <w:bCs/>
                <w:sz w:val="20"/>
                <w:szCs w:val="20"/>
              </w:rPr>
              <w:t xml:space="preserve">Resultado do Indicador em relação à ficha de Indicador </w:t>
            </w:r>
            <w:r w:rsidR="00C26BD5">
              <w:rPr>
                <w:rFonts w:ascii="Arial" w:hAnsi="Arial" w:eastAsia="Times New Roman" w:cs="Arial"/>
                <w:b/>
                <w:bCs/>
                <w:sz w:val="20"/>
                <w:szCs w:val="20"/>
              </w:rPr>
              <w:t>9</w:t>
            </w:r>
            <w:r w:rsidRPr="005E18BB">
              <w:rPr>
                <w:rFonts w:ascii="Arial" w:hAnsi="Arial" w:eastAsia="Times New Roman" w:cs="Arial"/>
                <w:b/>
                <w:bCs/>
                <w:sz w:val="20"/>
                <w:szCs w:val="20"/>
              </w:rPr>
              <w:t>.1 do APÊNDICE</w:t>
            </w:r>
            <w:r w:rsidR="00C26BD5">
              <w:rPr>
                <w:rFonts w:ascii="Arial" w:hAnsi="Arial" w:eastAsia="Times New Roman" w:cs="Arial"/>
                <w:b/>
                <w:bCs/>
                <w:sz w:val="20"/>
                <w:szCs w:val="20"/>
              </w:rPr>
              <w:t xml:space="preserve"> C</w:t>
            </w:r>
          </w:p>
        </w:tc>
        <w:tc>
          <w:tcPr>
            <w:tcW w:w="4865" w:type="dxa"/>
            <w:shd w:val="clear" w:color="auto" w:fill="BFBFBF" w:themeFill="background1" w:themeFillShade="BF"/>
            <w:vAlign w:val="center"/>
            <w:hideMark/>
          </w:tcPr>
          <w:p w:rsidRPr="005E18BB" w:rsidR="00976024" w:rsidRDefault="00976024" w14:paraId="28BB713D" w14:textId="77777777">
            <w:pPr>
              <w:spacing w:before="40" w:after="40" w:line="240" w:lineRule="auto"/>
              <w:jc w:val="both"/>
              <w:rPr>
                <w:rFonts w:ascii="Arial" w:hAnsi="Arial" w:eastAsia="Times New Roman" w:cs="Arial"/>
                <w:b/>
                <w:bCs/>
                <w:sz w:val="20"/>
                <w:szCs w:val="20"/>
              </w:rPr>
            </w:pPr>
            <w:r w:rsidRPr="005E18BB">
              <w:rPr>
                <w:rFonts w:ascii="Arial" w:hAnsi="Arial" w:eastAsia="Times New Roman" w:cs="Arial"/>
                <w:b/>
                <w:bCs/>
                <w:sz w:val="20"/>
                <w:szCs w:val="20"/>
              </w:rPr>
              <w:t>Bônus (não cumulativo)</w:t>
            </w:r>
          </w:p>
        </w:tc>
      </w:tr>
      <w:tr w:rsidRPr="005E18BB" w:rsidR="003B365E" w14:paraId="0ED8E184" w14:textId="77777777">
        <w:trPr>
          <w:trHeight w:val="555"/>
          <w:jc w:val="center"/>
        </w:trPr>
        <w:tc>
          <w:tcPr>
            <w:tcW w:w="4135" w:type="dxa"/>
            <w:noWrap/>
            <w:vAlign w:val="center"/>
            <w:hideMark/>
          </w:tcPr>
          <w:p w:rsidRPr="005E18BB" w:rsidR="003B365E" w:rsidP="003B365E" w:rsidRDefault="003B365E" w14:paraId="5EBC1A2F" w14:textId="77777777">
            <w:pPr>
              <w:spacing w:before="40" w:after="40" w:line="240" w:lineRule="auto"/>
              <w:jc w:val="both"/>
              <w:rPr>
                <w:rFonts w:ascii="Arial" w:hAnsi="Arial" w:eastAsia="Times New Roman" w:cs="Arial"/>
                <w:sz w:val="20"/>
                <w:szCs w:val="20"/>
              </w:rPr>
            </w:pPr>
            <w:r w:rsidRPr="005E18BB">
              <w:rPr>
                <w:rFonts w:ascii="Arial" w:hAnsi="Arial" w:eastAsia="Times New Roman" w:cs="Arial"/>
                <w:sz w:val="20"/>
                <w:szCs w:val="20"/>
              </w:rPr>
              <w:t>110% - 120%</w:t>
            </w:r>
          </w:p>
        </w:tc>
        <w:tc>
          <w:tcPr>
            <w:tcW w:w="4865" w:type="dxa"/>
          </w:tcPr>
          <w:p w:rsidRPr="003B365E" w:rsidR="003B365E" w:rsidP="003B365E" w:rsidRDefault="003B365E" w14:paraId="714568F8" w14:textId="3F40B339">
            <w:pPr>
              <w:spacing w:before="40" w:after="40" w:line="240" w:lineRule="auto"/>
              <w:jc w:val="both"/>
              <w:rPr>
                <w:rFonts w:ascii="Arial" w:hAnsi="Arial" w:eastAsia="Times New Roman" w:cs="Arial"/>
                <w:sz w:val="20"/>
                <w:szCs w:val="20"/>
              </w:rPr>
            </w:pPr>
            <w:r w:rsidRPr="003B365E">
              <w:rPr>
                <w:rFonts w:ascii="Arial" w:hAnsi="Arial" w:cs="Arial"/>
                <w:sz w:val="20"/>
              </w:rPr>
              <w:t>0,01</w:t>
            </w:r>
          </w:p>
        </w:tc>
      </w:tr>
      <w:tr w:rsidRPr="005E18BB" w:rsidR="003B365E" w14:paraId="6DD9938E" w14:textId="77777777">
        <w:trPr>
          <w:trHeight w:val="555"/>
          <w:jc w:val="center"/>
        </w:trPr>
        <w:tc>
          <w:tcPr>
            <w:tcW w:w="4135" w:type="dxa"/>
            <w:noWrap/>
            <w:vAlign w:val="center"/>
            <w:hideMark/>
          </w:tcPr>
          <w:p w:rsidRPr="005E18BB" w:rsidR="003B365E" w:rsidP="003B365E" w:rsidRDefault="003B365E" w14:paraId="31503C54" w14:textId="77777777">
            <w:pPr>
              <w:spacing w:before="40" w:after="40" w:line="240" w:lineRule="auto"/>
              <w:jc w:val="both"/>
              <w:rPr>
                <w:rFonts w:ascii="Arial" w:hAnsi="Arial" w:eastAsia="Times New Roman" w:cs="Arial"/>
                <w:sz w:val="20"/>
                <w:szCs w:val="20"/>
              </w:rPr>
            </w:pPr>
            <w:r w:rsidRPr="005E18BB">
              <w:rPr>
                <w:rFonts w:ascii="Arial" w:hAnsi="Arial" w:eastAsia="Times New Roman" w:cs="Arial"/>
                <w:sz w:val="20"/>
                <w:szCs w:val="20"/>
              </w:rPr>
              <w:t>121%-130%</w:t>
            </w:r>
          </w:p>
        </w:tc>
        <w:tc>
          <w:tcPr>
            <w:tcW w:w="4865" w:type="dxa"/>
          </w:tcPr>
          <w:p w:rsidRPr="003B365E" w:rsidR="003B365E" w:rsidP="003B365E" w:rsidRDefault="003B365E" w14:paraId="6E271EE8" w14:textId="30286AB9">
            <w:pPr>
              <w:spacing w:before="40" w:after="40" w:line="240" w:lineRule="auto"/>
              <w:jc w:val="both"/>
              <w:rPr>
                <w:rFonts w:ascii="Arial" w:hAnsi="Arial" w:eastAsia="Times New Roman" w:cs="Arial"/>
                <w:sz w:val="20"/>
                <w:szCs w:val="20"/>
              </w:rPr>
            </w:pPr>
            <w:r w:rsidRPr="003B365E">
              <w:rPr>
                <w:rFonts w:ascii="Arial" w:hAnsi="Arial" w:cs="Arial"/>
                <w:sz w:val="20"/>
              </w:rPr>
              <w:t>0,015</w:t>
            </w:r>
          </w:p>
        </w:tc>
      </w:tr>
      <w:tr w:rsidRPr="005E18BB" w:rsidR="003B365E" w14:paraId="59E3DBBC" w14:textId="77777777">
        <w:trPr>
          <w:trHeight w:val="555"/>
          <w:jc w:val="center"/>
        </w:trPr>
        <w:tc>
          <w:tcPr>
            <w:tcW w:w="4135" w:type="dxa"/>
            <w:noWrap/>
            <w:vAlign w:val="center"/>
            <w:hideMark/>
          </w:tcPr>
          <w:p w:rsidRPr="005E18BB" w:rsidR="003B365E" w:rsidP="003B365E" w:rsidRDefault="003B365E" w14:paraId="4EFE905E" w14:textId="77777777">
            <w:pPr>
              <w:spacing w:before="40" w:after="40" w:line="240" w:lineRule="auto"/>
              <w:jc w:val="both"/>
              <w:rPr>
                <w:rFonts w:ascii="Arial" w:hAnsi="Arial" w:eastAsia="Times New Roman" w:cs="Arial"/>
                <w:sz w:val="20"/>
                <w:szCs w:val="20"/>
              </w:rPr>
            </w:pPr>
            <w:r w:rsidRPr="005E18BB">
              <w:rPr>
                <w:rFonts w:ascii="Arial" w:hAnsi="Arial" w:eastAsia="Times New Roman" w:cs="Arial"/>
                <w:sz w:val="20"/>
                <w:szCs w:val="20"/>
              </w:rPr>
              <w:t>131%-140%</w:t>
            </w:r>
          </w:p>
        </w:tc>
        <w:tc>
          <w:tcPr>
            <w:tcW w:w="4865" w:type="dxa"/>
          </w:tcPr>
          <w:p w:rsidRPr="003B365E" w:rsidR="003B365E" w:rsidP="003B365E" w:rsidRDefault="003B365E" w14:paraId="16F541A4" w14:textId="19930CF5">
            <w:pPr>
              <w:spacing w:before="40" w:after="40" w:line="240" w:lineRule="auto"/>
              <w:jc w:val="both"/>
              <w:rPr>
                <w:rFonts w:ascii="Arial" w:hAnsi="Arial" w:eastAsia="Times New Roman" w:cs="Arial"/>
                <w:sz w:val="20"/>
                <w:szCs w:val="20"/>
              </w:rPr>
            </w:pPr>
            <w:r w:rsidRPr="003B365E">
              <w:rPr>
                <w:rFonts w:ascii="Arial" w:hAnsi="Arial" w:cs="Arial"/>
                <w:sz w:val="20"/>
              </w:rPr>
              <w:t>0,02</w:t>
            </w:r>
          </w:p>
        </w:tc>
      </w:tr>
      <w:tr w:rsidRPr="005E18BB" w:rsidR="003B365E" w14:paraId="533ED95E" w14:textId="77777777">
        <w:trPr>
          <w:trHeight w:val="555"/>
          <w:jc w:val="center"/>
        </w:trPr>
        <w:tc>
          <w:tcPr>
            <w:tcW w:w="4135" w:type="dxa"/>
            <w:noWrap/>
            <w:vAlign w:val="center"/>
            <w:hideMark/>
          </w:tcPr>
          <w:p w:rsidRPr="005E18BB" w:rsidR="003B365E" w:rsidP="003B365E" w:rsidRDefault="003B365E" w14:paraId="1571AD1E" w14:textId="77777777">
            <w:pPr>
              <w:spacing w:before="40" w:after="40" w:line="240" w:lineRule="auto"/>
              <w:jc w:val="both"/>
              <w:rPr>
                <w:rFonts w:ascii="Arial" w:hAnsi="Arial" w:eastAsia="Times New Roman" w:cs="Arial"/>
                <w:sz w:val="20"/>
                <w:szCs w:val="20"/>
              </w:rPr>
            </w:pPr>
            <w:r w:rsidRPr="005E18BB">
              <w:rPr>
                <w:rFonts w:ascii="Arial" w:hAnsi="Arial" w:eastAsia="Times New Roman" w:cs="Arial"/>
                <w:sz w:val="20"/>
                <w:szCs w:val="20"/>
              </w:rPr>
              <w:t>Maior que 140% ou sempre que o INDICADOR de segurança viária atingir 95% de trechos com mais de 3 estrelas</w:t>
            </w:r>
          </w:p>
        </w:tc>
        <w:tc>
          <w:tcPr>
            <w:tcW w:w="4865" w:type="dxa"/>
          </w:tcPr>
          <w:p w:rsidRPr="003B365E" w:rsidR="003B365E" w:rsidP="003B365E" w:rsidRDefault="003B365E" w14:paraId="450B0801" w14:textId="3964CD00">
            <w:pPr>
              <w:spacing w:before="40" w:after="40" w:line="240" w:lineRule="auto"/>
              <w:jc w:val="both"/>
              <w:rPr>
                <w:rFonts w:ascii="Arial" w:hAnsi="Arial" w:eastAsia="Times New Roman" w:cs="Arial"/>
                <w:sz w:val="20"/>
                <w:szCs w:val="20"/>
              </w:rPr>
            </w:pPr>
            <w:r w:rsidRPr="003B365E">
              <w:rPr>
                <w:rFonts w:ascii="Arial" w:hAnsi="Arial" w:cs="Arial"/>
                <w:sz w:val="20"/>
              </w:rPr>
              <w:t>0,025</w:t>
            </w:r>
          </w:p>
        </w:tc>
      </w:tr>
    </w:tbl>
    <w:p w:rsidRPr="005E18BB" w:rsidR="00976024" w:rsidP="00976024" w:rsidRDefault="00976024" w14:paraId="2D25BE2C" w14:textId="77777777">
      <w:pPr>
        <w:pStyle w:val="ListParagraph"/>
        <w:spacing w:after="0" w:line="240" w:lineRule="auto"/>
        <w:ind w:left="0"/>
        <w:jc w:val="both"/>
        <w:rPr>
          <w:rFonts w:ascii="Arial" w:hAnsi="Arial" w:cs="Arial"/>
          <w:sz w:val="20"/>
          <w:szCs w:val="20"/>
        </w:rPr>
      </w:pPr>
    </w:p>
    <w:tbl>
      <w:tblPr>
        <w:tblW w:w="9000" w:type="dxa"/>
        <w:jc w:val="center"/>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15" w:type="dxa"/>
          <w:left w:w="68" w:type="dxa"/>
          <w:bottom w:w="15" w:type="dxa"/>
          <w:right w:w="68" w:type="dxa"/>
        </w:tblCellMar>
        <w:tblLook w:val="04A0" w:firstRow="1" w:lastRow="0" w:firstColumn="1" w:lastColumn="0" w:noHBand="0" w:noVBand="1"/>
      </w:tblPr>
      <w:tblGrid>
        <w:gridCol w:w="4135"/>
        <w:gridCol w:w="4865"/>
      </w:tblGrid>
      <w:tr w:rsidRPr="005E18BB" w:rsidR="00976024" w:rsidTr="50A9543D" w14:paraId="46363A17" w14:textId="77777777">
        <w:trPr>
          <w:trHeight w:val="555"/>
          <w:tblHeader/>
          <w:jc w:val="center"/>
        </w:trPr>
        <w:tc>
          <w:tcPr>
            <w:tcW w:w="4135" w:type="dxa"/>
            <w:shd w:val="clear" w:color="auto" w:fill="BFBFBF" w:themeFill="background1" w:themeFillShade="BF"/>
            <w:vAlign w:val="center"/>
            <w:hideMark/>
          </w:tcPr>
          <w:p w:rsidRPr="005E18BB" w:rsidR="00976024" w:rsidRDefault="00976024" w14:paraId="1BFD5B5A" w14:textId="6FD415E3">
            <w:pPr>
              <w:spacing w:before="40" w:after="40" w:line="240" w:lineRule="auto"/>
              <w:jc w:val="both"/>
              <w:rPr>
                <w:rFonts w:ascii="Arial" w:hAnsi="Arial" w:eastAsia="Times New Roman" w:cs="Arial"/>
                <w:b/>
                <w:bCs/>
                <w:sz w:val="20"/>
                <w:szCs w:val="20"/>
              </w:rPr>
            </w:pPr>
            <w:r w:rsidRPr="005E18BB">
              <w:rPr>
                <w:rFonts w:ascii="Arial" w:hAnsi="Arial" w:eastAsia="Times New Roman" w:cs="Arial"/>
                <w:b/>
                <w:bCs/>
                <w:sz w:val="20"/>
                <w:szCs w:val="20"/>
              </w:rPr>
              <w:t>Veículos</w:t>
            </w:r>
            <w:r w:rsidRPr="005E18BB">
              <w:rPr>
                <w:rFonts w:ascii="Arial" w:hAnsi="Arial" w:eastAsia="Times New Roman" w:cs="Arial"/>
                <w:b/>
                <w:bCs/>
                <w:sz w:val="20"/>
                <w:szCs w:val="20"/>
              </w:rPr>
              <w:br/>
            </w:r>
            <w:r w:rsidRPr="005E18BB">
              <w:rPr>
                <w:rFonts w:ascii="Arial" w:hAnsi="Arial" w:eastAsia="Times New Roman" w:cs="Arial"/>
                <w:b/>
                <w:bCs/>
                <w:sz w:val="20"/>
                <w:szCs w:val="20"/>
              </w:rPr>
              <w:t xml:space="preserve">Resultado do INDICADOR em relação à ficha de Indicador </w:t>
            </w:r>
            <w:r w:rsidR="00C26BD5">
              <w:rPr>
                <w:rFonts w:ascii="Arial" w:hAnsi="Arial" w:eastAsia="Times New Roman" w:cs="Arial"/>
                <w:b/>
                <w:bCs/>
                <w:sz w:val="20"/>
                <w:szCs w:val="20"/>
              </w:rPr>
              <w:t>9</w:t>
            </w:r>
            <w:r w:rsidRPr="005E18BB">
              <w:rPr>
                <w:rFonts w:ascii="Arial" w:hAnsi="Arial" w:eastAsia="Times New Roman" w:cs="Arial"/>
                <w:b/>
                <w:bCs/>
                <w:sz w:val="20"/>
                <w:szCs w:val="20"/>
              </w:rPr>
              <w:t>.1 do APÊNDICE</w:t>
            </w:r>
            <w:r w:rsidR="00C26BD5">
              <w:rPr>
                <w:rFonts w:ascii="Arial" w:hAnsi="Arial" w:eastAsia="Times New Roman" w:cs="Arial"/>
                <w:b/>
                <w:bCs/>
                <w:sz w:val="20"/>
                <w:szCs w:val="20"/>
              </w:rPr>
              <w:t xml:space="preserve"> C</w:t>
            </w:r>
          </w:p>
        </w:tc>
        <w:tc>
          <w:tcPr>
            <w:tcW w:w="4865" w:type="dxa"/>
            <w:shd w:val="clear" w:color="auto" w:fill="BFBFBF" w:themeFill="background1" w:themeFillShade="BF"/>
            <w:vAlign w:val="center"/>
            <w:hideMark/>
          </w:tcPr>
          <w:p w:rsidRPr="005E18BB" w:rsidR="00976024" w:rsidRDefault="00976024" w14:paraId="61A65C77" w14:textId="77777777">
            <w:pPr>
              <w:spacing w:before="40" w:after="40" w:line="240" w:lineRule="auto"/>
              <w:jc w:val="both"/>
              <w:rPr>
                <w:rFonts w:ascii="Arial" w:hAnsi="Arial" w:eastAsia="Times New Roman" w:cs="Arial"/>
                <w:b/>
                <w:bCs/>
                <w:sz w:val="20"/>
                <w:szCs w:val="20"/>
              </w:rPr>
            </w:pPr>
            <w:r w:rsidRPr="005E18BB">
              <w:rPr>
                <w:rFonts w:ascii="Arial" w:hAnsi="Arial" w:eastAsia="Times New Roman" w:cs="Arial"/>
                <w:b/>
                <w:bCs/>
                <w:sz w:val="20"/>
                <w:szCs w:val="20"/>
              </w:rPr>
              <w:t>Bônus (não cumulativo)</w:t>
            </w:r>
          </w:p>
        </w:tc>
      </w:tr>
      <w:tr w:rsidRPr="005E18BB" w:rsidR="003B365E" w14:paraId="77A186E5" w14:textId="77777777">
        <w:trPr>
          <w:trHeight w:val="555"/>
          <w:jc w:val="center"/>
        </w:trPr>
        <w:tc>
          <w:tcPr>
            <w:tcW w:w="4135" w:type="dxa"/>
            <w:noWrap/>
            <w:vAlign w:val="center"/>
            <w:hideMark/>
          </w:tcPr>
          <w:p w:rsidRPr="005E18BB" w:rsidR="003B365E" w:rsidP="003B365E" w:rsidRDefault="003B365E" w14:paraId="295F5DAC" w14:textId="77777777">
            <w:pPr>
              <w:spacing w:before="40" w:after="40" w:line="240" w:lineRule="auto"/>
              <w:jc w:val="both"/>
              <w:rPr>
                <w:rFonts w:ascii="Arial" w:hAnsi="Arial" w:eastAsia="Times New Roman" w:cs="Arial"/>
                <w:sz w:val="20"/>
                <w:szCs w:val="20"/>
              </w:rPr>
            </w:pPr>
            <w:r w:rsidRPr="005E18BB">
              <w:rPr>
                <w:rFonts w:ascii="Arial" w:hAnsi="Arial" w:eastAsia="Times New Roman" w:cs="Arial"/>
                <w:sz w:val="20"/>
                <w:szCs w:val="20"/>
              </w:rPr>
              <w:t>110% - 120%</w:t>
            </w:r>
          </w:p>
        </w:tc>
        <w:tc>
          <w:tcPr>
            <w:tcW w:w="4865" w:type="dxa"/>
          </w:tcPr>
          <w:p w:rsidRPr="003B365E" w:rsidR="003B365E" w:rsidP="003B365E" w:rsidRDefault="003B365E" w14:paraId="4A9956BE" w14:textId="3ECBBF81">
            <w:pPr>
              <w:spacing w:before="40" w:after="40" w:line="240" w:lineRule="auto"/>
              <w:jc w:val="both"/>
              <w:rPr>
                <w:rFonts w:ascii="Arial" w:hAnsi="Arial" w:eastAsia="Times New Roman" w:cs="Arial"/>
                <w:sz w:val="20"/>
                <w:szCs w:val="20"/>
              </w:rPr>
            </w:pPr>
            <w:r w:rsidRPr="003B365E">
              <w:rPr>
                <w:rFonts w:ascii="Arial" w:hAnsi="Arial" w:cs="Arial"/>
                <w:sz w:val="20"/>
              </w:rPr>
              <w:t>0,01</w:t>
            </w:r>
          </w:p>
        </w:tc>
      </w:tr>
      <w:tr w:rsidRPr="005E18BB" w:rsidR="003B365E" w14:paraId="7105ECD1" w14:textId="77777777">
        <w:trPr>
          <w:trHeight w:val="555"/>
          <w:jc w:val="center"/>
        </w:trPr>
        <w:tc>
          <w:tcPr>
            <w:tcW w:w="4135" w:type="dxa"/>
            <w:noWrap/>
            <w:vAlign w:val="center"/>
            <w:hideMark/>
          </w:tcPr>
          <w:p w:rsidRPr="005E18BB" w:rsidR="003B365E" w:rsidP="003B365E" w:rsidRDefault="003B365E" w14:paraId="0AC0F129" w14:textId="77777777">
            <w:pPr>
              <w:spacing w:before="40" w:after="40" w:line="240" w:lineRule="auto"/>
              <w:jc w:val="both"/>
              <w:rPr>
                <w:rFonts w:ascii="Arial" w:hAnsi="Arial" w:eastAsia="Times New Roman" w:cs="Arial"/>
                <w:sz w:val="20"/>
                <w:szCs w:val="20"/>
              </w:rPr>
            </w:pPr>
            <w:r w:rsidRPr="005E18BB">
              <w:rPr>
                <w:rFonts w:ascii="Arial" w:hAnsi="Arial" w:eastAsia="Times New Roman" w:cs="Arial"/>
                <w:sz w:val="20"/>
                <w:szCs w:val="20"/>
              </w:rPr>
              <w:t>121%-130%</w:t>
            </w:r>
          </w:p>
        </w:tc>
        <w:tc>
          <w:tcPr>
            <w:tcW w:w="4865" w:type="dxa"/>
          </w:tcPr>
          <w:p w:rsidRPr="003B365E" w:rsidR="003B365E" w:rsidP="003B365E" w:rsidRDefault="003B365E" w14:paraId="26F07003" w14:textId="297E9334">
            <w:pPr>
              <w:spacing w:before="40" w:after="40" w:line="240" w:lineRule="auto"/>
              <w:jc w:val="both"/>
              <w:rPr>
                <w:rFonts w:ascii="Arial" w:hAnsi="Arial" w:eastAsia="Times New Roman" w:cs="Arial"/>
                <w:sz w:val="20"/>
                <w:szCs w:val="20"/>
              </w:rPr>
            </w:pPr>
            <w:r w:rsidRPr="003B365E">
              <w:rPr>
                <w:rFonts w:ascii="Arial" w:hAnsi="Arial" w:cs="Arial"/>
                <w:sz w:val="20"/>
              </w:rPr>
              <w:t>0,015</w:t>
            </w:r>
          </w:p>
        </w:tc>
      </w:tr>
      <w:tr w:rsidRPr="005E18BB" w:rsidR="003B365E" w14:paraId="13FAA087" w14:textId="77777777">
        <w:trPr>
          <w:trHeight w:val="555"/>
          <w:jc w:val="center"/>
        </w:trPr>
        <w:tc>
          <w:tcPr>
            <w:tcW w:w="4135" w:type="dxa"/>
            <w:noWrap/>
            <w:vAlign w:val="center"/>
            <w:hideMark/>
          </w:tcPr>
          <w:p w:rsidRPr="005E18BB" w:rsidR="003B365E" w:rsidP="003B365E" w:rsidRDefault="003B365E" w14:paraId="0B5B03F1" w14:textId="77777777">
            <w:pPr>
              <w:spacing w:before="40" w:after="40" w:line="240" w:lineRule="auto"/>
              <w:jc w:val="both"/>
              <w:rPr>
                <w:rFonts w:ascii="Arial" w:hAnsi="Arial" w:eastAsia="Times New Roman" w:cs="Arial"/>
                <w:sz w:val="20"/>
                <w:szCs w:val="20"/>
              </w:rPr>
            </w:pPr>
            <w:r w:rsidRPr="005E18BB">
              <w:rPr>
                <w:rFonts w:ascii="Arial" w:hAnsi="Arial" w:eastAsia="Times New Roman" w:cs="Arial"/>
                <w:sz w:val="20"/>
                <w:szCs w:val="20"/>
              </w:rPr>
              <w:t>131%-140%</w:t>
            </w:r>
          </w:p>
        </w:tc>
        <w:tc>
          <w:tcPr>
            <w:tcW w:w="4865" w:type="dxa"/>
          </w:tcPr>
          <w:p w:rsidRPr="003B365E" w:rsidR="003B365E" w:rsidP="003B365E" w:rsidRDefault="003B365E" w14:paraId="3DB2EB53" w14:textId="77E1F579">
            <w:pPr>
              <w:spacing w:before="40" w:after="40" w:line="240" w:lineRule="auto"/>
              <w:jc w:val="both"/>
              <w:rPr>
                <w:rFonts w:ascii="Arial" w:hAnsi="Arial" w:eastAsia="Times New Roman" w:cs="Arial"/>
                <w:sz w:val="20"/>
                <w:szCs w:val="20"/>
              </w:rPr>
            </w:pPr>
            <w:r w:rsidRPr="003B365E">
              <w:rPr>
                <w:rFonts w:ascii="Arial" w:hAnsi="Arial" w:cs="Arial"/>
                <w:sz w:val="20"/>
              </w:rPr>
              <w:t>0,02</w:t>
            </w:r>
          </w:p>
        </w:tc>
      </w:tr>
      <w:tr w:rsidRPr="005E18BB" w:rsidR="003B365E" w14:paraId="4AC391A6" w14:textId="77777777">
        <w:trPr>
          <w:trHeight w:val="555"/>
          <w:jc w:val="center"/>
        </w:trPr>
        <w:tc>
          <w:tcPr>
            <w:tcW w:w="4135" w:type="dxa"/>
            <w:noWrap/>
            <w:vAlign w:val="center"/>
            <w:hideMark/>
          </w:tcPr>
          <w:p w:rsidRPr="005E18BB" w:rsidR="003B365E" w:rsidP="003B365E" w:rsidRDefault="003B365E" w14:paraId="10ED1890" w14:textId="77777777">
            <w:pPr>
              <w:spacing w:before="40" w:after="40" w:line="240" w:lineRule="auto"/>
              <w:jc w:val="both"/>
              <w:rPr>
                <w:rFonts w:ascii="Arial" w:hAnsi="Arial" w:eastAsia="Times New Roman" w:cs="Arial"/>
                <w:sz w:val="20"/>
                <w:szCs w:val="20"/>
              </w:rPr>
            </w:pPr>
            <w:r w:rsidRPr="005E18BB">
              <w:rPr>
                <w:rFonts w:ascii="Arial" w:hAnsi="Arial" w:eastAsia="Times New Roman" w:cs="Arial"/>
                <w:sz w:val="20"/>
                <w:szCs w:val="20"/>
              </w:rPr>
              <w:t>Maior que 140% ou sempre que o INDICADOR de segurança viária atingir 95% de trechos com mais de 3 estrelas</w:t>
            </w:r>
          </w:p>
        </w:tc>
        <w:tc>
          <w:tcPr>
            <w:tcW w:w="4865" w:type="dxa"/>
          </w:tcPr>
          <w:p w:rsidRPr="003B365E" w:rsidR="003B365E" w:rsidP="003B365E" w:rsidRDefault="003B365E" w14:paraId="72D404A8" w14:textId="32931D04">
            <w:pPr>
              <w:spacing w:before="40" w:after="40" w:line="240" w:lineRule="auto"/>
              <w:jc w:val="both"/>
              <w:rPr>
                <w:rFonts w:ascii="Arial" w:hAnsi="Arial" w:eastAsia="Times New Roman" w:cs="Arial"/>
                <w:sz w:val="20"/>
                <w:szCs w:val="20"/>
              </w:rPr>
            </w:pPr>
            <w:r w:rsidRPr="003B365E">
              <w:rPr>
                <w:rFonts w:ascii="Arial" w:hAnsi="Arial" w:cs="Arial"/>
                <w:sz w:val="20"/>
              </w:rPr>
              <w:t>0,025</w:t>
            </w:r>
          </w:p>
        </w:tc>
      </w:tr>
    </w:tbl>
    <w:p w:rsidRPr="005E18BB" w:rsidR="00976024" w:rsidP="00976024" w:rsidRDefault="00976024" w14:paraId="4BB76771" w14:textId="77777777">
      <w:pPr>
        <w:spacing w:after="0" w:line="240" w:lineRule="auto"/>
        <w:jc w:val="both"/>
        <w:rPr>
          <w:rFonts w:ascii="Arial" w:hAnsi="Arial" w:cs="Arial"/>
          <w:sz w:val="20"/>
          <w:szCs w:val="20"/>
        </w:rPr>
      </w:pPr>
    </w:p>
    <w:p w:rsidRPr="005E18BB" w:rsidR="00976024" w:rsidP="00976024" w:rsidRDefault="00976024" w14:paraId="16AF817D" w14:textId="77777777">
      <w:pPr>
        <w:spacing w:after="0" w:line="240" w:lineRule="auto"/>
        <w:jc w:val="both"/>
        <w:rPr>
          <w:rFonts w:ascii="Arial" w:hAnsi="Arial" w:cs="Arial"/>
          <w:sz w:val="20"/>
          <w:szCs w:val="20"/>
        </w:rPr>
      </w:pPr>
    </w:p>
    <w:p w:rsidRPr="004D739D" w:rsidR="00976024" w:rsidP="00976024" w:rsidRDefault="00976024" w14:paraId="66076822" w14:textId="77777777">
      <w:pPr>
        <w:spacing w:after="0" w:line="240" w:lineRule="auto"/>
        <w:jc w:val="both"/>
        <w:rPr>
          <w:rFonts w:ascii="Arial" w:hAnsi="Arial" w:cs="Arial"/>
          <w:sz w:val="20"/>
          <w:szCs w:val="20"/>
        </w:rPr>
      </w:pPr>
      <w:r w:rsidRPr="005E18BB">
        <w:rPr>
          <w:rFonts w:ascii="Arial" w:hAnsi="Arial" w:cs="Arial"/>
          <w:sz w:val="20"/>
          <w:szCs w:val="20"/>
        </w:rPr>
        <w:t>Caso a metodologia para incidência do bônus não seja o IRap, a CONCESSIONÁRIA deverá submeter para aprovação da ARTESP metodologia alternativa ao fim do primeiro ano contratual, cujos resultados tenham impacto positivo direto para cada tipo de usuário – pedestre, ciclista, motocicleta e veículo.</w:t>
      </w:r>
    </w:p>
    <w:p w:rsidR="00C35018" w:rsidP="00386759" w:rsidRDefault="00C35018" w14:paraId="6BDDDEAD" w14:textId="1E3C7CEA">
      <w:pPr>
        <w:spacing w:after="0" w:line="240" w:lineRule="auto"/>
        <w:jc w:val="both"/>
        <w:rPr>
          <w:rFonts w:ascii="Arial" w:hAnsi="Arial" w:cs="Arial"/>
          <w:sz w:val="20"/>
          <w:szCs w:val="20"/>
        </w:rPr>
      </w:pPr>
    </w:p>
    <w:p w:rsidR="003B365E" w:rsidP="00386759" w:rsidRDefault="003B365E" w14:paraId="016DEF38" w14:textId="77777777">
      <w:pPr>
        <w:spacing w:after="0" w:line="240" w:lineRule="auto"/>
        <w:jc w:val="both"/>
        <w:rPr>
          <w:rFonts w:ascii="Arial" w:hAnsi="Arial" w:cs="Arial"/>
          <w:sz w:val="20"/>
          <w:szCs w:val="20"/>
        </w:rPr>
      </w:pPr>
    </w:p>
    <w:p w:rsidRPr="00D65B7E" w:rsidR="003B365E" w:rsidP="003B365E" w:rsidRDefault="00153C53" w14:paraId="13ABD2F4" w14:textId="786D2077">
      <w:pPr>
        <w:pStyle w:val="BodyText"/>
        <w:spacing w:before="142"/>
        <w:rPr>
          <w:sz w:val="16"/>
          <w:vertAlign w:val="superscript"/>
          <w:lang w:val="pt-BR"/>
        </w:rPr>
      </w:pPr>
      <w:r w:rsidRPr="00D65B7E">
        <w:rPr>
          <w:sz w:val="16"/>
          <w:vertAlign w:val="superscript"/>
          <w:lang w:val="pt-BR"/>
        </w:rPr>
        <w:softHyphen/>
      </w:r>
      <w:r w:rsidRPr="00D65B7E">
        <w:rPr>
          <w:sz w:val="16"/>
          <w:vertAlign w:val="superscript"/>
          <w:lang w:val="pt-BR"/>
        </w:rPr>
        <w:softHyphen/>
      </w:r>
      <w:r w:rsidRPr="00D65B7E">
        <w:rPr>
          <w:sz w:val="16"/>
          <w:vertAlign w:val="superscript"/>
          <w:lang w:val="pt-BR"/>
        </w:rPr>
        <w:softHyphen/>
      </w:r>
      <w:r w:rsidRPr="00D65B7E">
        <w:rPr>
          <w:sz w:val="16"/>
          <w:vertAlign w:val="superscript"/>
          <w:lang w:val="pt-BR"/>
        </w:rPr>
        <w:softHyphen/>
      </w:r>
      <w:r w:rsidRPr="00D65B7E">
        <w:rPr>
          <w:sz w:val="16"/>
          <w:vertAlign w:val="superscript"/>
          <w:lang w:val="pt-BR"/>
        </w:rPr>
        <w:softHyphen/>
      </w:r>
      <w:r w:rsidRPr="00D65B7E">
        <w:rPr>
          <w:sz w:val="16"/>
          <w:vertAlign w:val="superscript"/>
          <w:lang w:val="pt-BR"/>
        </w:rPr>
        <w:softHyphen/>
      </w:r>
      <w:r w:rsidRPr="00D65B7E">
        <w:rPr>
          <w:sz w:val="16"/>
          <w:vertAlign w:val="superscript"/>
          <w:lang w:val="pt-BR"/>
        </w:rPr>
        <w:softHyphen/>
      </w:r>
      <w:r w:rsidRPr="00D65B7E">
        <w:rPr>
          <w:sz w:val="16"/>
          <w:vertAlign w:val="superscript"/>
          <w:lang w:val="pt-BR"/>
        </w:rPr>
        <w:softHyphen/>
      </w:r>
      <w:r w:rsidRPr="00D65B7E">
        <w:rPr>
          <w:sz w:val="16"/>
          <w:vertAlign w:val="superscript"/>
          <w:lang w:val="pt-BR"/>
        </w:rPr>
        <w:softHyphen/>
      </w:r>
      <w:r w:rsidRPr="00D65B7E">
        <w:rPr>
          <w:sz w:val="16"/>
          <w:vertAlign w:val="superscript"/>
          <w:lang w:val="pt-BR"/>
        </w:rPr>
        <w:softHyphen/>
      </w:r>
      <w:r w:rsidRPr="00D65B7E">
        <w:rPr>
          <w:sz w:val="16"/>
          <w:vertAlign w:val="superscript"/>
          <w:lang w:val="pt-BR"/>
        </w:rPr>
        <w:softHyphen/>
      </w:r>
      <w:r w:rsidRPr="00D65B7E">
        <w:rPr>
          <w:sz w:val="16"/>
          <w:vertAlign w:val="superscript"/>
          <w:lang w:val="pt-BR"/>
        </w:rPr>
        <w:softHyphen/>
      </w:r>
      <w:r w:rsidRPr="00D65B7E">
        <w:rPr>
          <w:sz w:val="16"/>
          <w:vertAlign w:val="superscript"/>
          <w:lang w:val="pt-BR"/>
        </w:rPr>
        <w:softHyphen/>
      </w:r>
      <w:r w:rsidRPr="00D65B7E">
        <w:rPr>
          <w:sz w:val="16"/>
          <w:vertAlign w:val="superscript"/>
          <w:lang w:val="pt-BR"/>
        </w:rPr>
        <w:softHyphen/>
      </w:r>
      <w:r w:rsidRPr="00D65B7E">
        <w:rPr>
          <w:sz w:val="16"/>
          <w:vertAlign w:val="superscript"/>
          <w:lang w:val="pt-BR"/>
        </w:rPr>
        <w:softHyphen/>
      </w:r>
      <w:r w:rsidRPr="00D65B7E">
        <w:rPr>
          <w:sz w:val="16"/>
          <w:vertAlign w:val="superscript"/>
          <w:lang w:val="pt-BR"/>
        </w:rPr>
        <w:softHyphen/>
      </w:r>
      <w:r w:rsidRPr="00D65B7E">
        <w:rPr>
          <w:sz w:val="16"/>
          <w:vertAlign w:val="superscript"/>
          <w:lang w:val="pt-BR"/>
        </w:rPr>
        <w:softHyphen/>
      </w:r>
      <w:r w:rsidRPr="00D65B7E">
        <w:rPr>
          <w:sz w:val="16"/>
          <w:vertAlign w:val="superscript"/>
          <w:lang w:val="pt-BR"/>
        </w:rPr>
        <w:softHyphen/>
      </w:r>
      <w:r w:rsidRPr="00D65B7E">
        <w:rPr>
          <w:sz w:val="16"/>
          <w:vertAlign w:val="superscript"/>
          <w:lang w:val="pt-BR"/>
        </w:rPr>
        <w:softHyphen/>
      </w:r>
      <w:r w:rsidRPr="00D65B7E">
        <w:rPr>
          <w:sz w:val="16"/>
          <w:vertAlign w:val="superscript"/>
          <w:lang w:val="pt-BR"/>
        </w:rPr>
        <w:softHyphen/>
      </w:r>
      <w:r w:rsidRPr="00D65B7E">
        <w:rPr>
          <w:sz w:val="16"/>
          <w:vertAlign w:val="superscript"/>
          <w:lang w:val="pt-BR"/>
        </w:rPr>
        <w:softHyphen/>
        <w:t>___________________________________________________________________________</w:t>
      </w:r>
    </w:p>
    <w:p w:rsidRPr="00153C53" w:rsidR="003B365E" w:rsidP="00153C53" w:rsidRDefault="003B365E" w14:paraId="41C888DF" w14:textId="0537263D">
      <w:pPr>
        <w:pStyle w:val="BodyText"/>
        <w:spacing w:before="142"/>
        <w:ind w:left="426" w:hanging="284"/>
        <w:jc w:val="both"/>
        <w:rPr>
          <w:sz w:val="16"/>
          <w:szCs w:val="16"/>
          <w:lang w:val="pt-BR"/>
        </w:rPr>
      </w:pPr>
      <w:bookmarkStart w:name="_Hlk172733264" w:id="82"/>
      <w:r w:rsidRPr="00153C53">
        <w:rPr>
          <w:sz w:val="16"/>
          <w:szCs w:val="22"/>
          <w:vertAlign w:val="superscript"/>
          <w:lang w:val="pt-BR"/>
        </w:rPr>
        <w:t>1</w:t>
      </w:r>
      <w:r w:rsidRPr="00153C53">
        <w:rPr>
          <w:sz w:val="16"/>
          <w:szCs w:val="22"/>
          <w:lang w:val="pt-BR"/>
        </w:rPr>
        <w:t xml:space="preserve"> </w:t>
      </w:r>
      <w:r w:rsidRPr="00153C53">
        <w:rPr>
          <w:sz w:val="16"/>
          <w:szCs w:val="16"/>
          <w:lang w:val="pt-BR"/>
        </w:rPr>
        <w:t>Os resultados e relatórios não são vinculantes para a fiscalização, de modo que a ARTESP, ao apreciá-los, pode contrap</w:t>
      </w:r>
      <w:r w:rsidR="00153C53">
        <w:rPr>
          <w:sz w:val="16"/>
          <w:szCs w:val="16"/>
          <w:lang w:val="pt-BR"/>
        </w:rPr>
        <w:t>ô-</w:t>
      </w:r>
      <w:r w:rsidRPr="00153C53">
        <w:rPr>
          <w:sz w:val="16"/>
          <w:szCs w:val="16"/>
          <w:lang w:val="pt-BR"/>
        </w:rPr>
        <w:t>los ou rejeitá-los, motivadamente.</w:t>
      </w:r>
    </w:p>
    <w:p w:rsidRPr="00153C53" w:rsidR="003B365E" w:rsidP="00153C53" w:rsidRDefault="003B365E" w14:paraId="4537AFA0" w14:textId="77777777">
      <w:pPr>
        <w:spacing w:before="59"/>
        <w:ind w:left="402" w:hanging="284"/>
        <w:jc w:val="both"/>
        <w:rPr>
          <w:rFonts w:ascii="Arial" w:hAnsi="Arial" w:cs="Arial"/>
          <w:sz w:val="16"/>
          <w:szCs w:val="16"/>
        </w:rPr>
      </w:pPr>
      <w:r w:rsidRPr="00153C53">
        <w:rPr>
          <w:rFonts w:ascii="Arial" w:hAnsi="Arial" w:cs="Arial"/>
          <w:sz w:val="16"/>
          <w:szCs w:val="16"/>
          <w:vertAlign w:val="superscript"/>
        </w:rPr>
        <w:t>2</w:t>
      </w:r>
      <w:r w:rsidRPr="00153C53">
        <w:rPr>
          <w:rFonts w:ascii="Arial" w:hAnsi="Arial" w:cs="Arial"/>
          <w:spacing w:val="40"/>
          <w:sz w:val="16"/>
          <w:szCs w:val="16"/>
        </w:rPr>
        <w:t xml:space="preserve">  </w:t>
      </w:r>
      <w:r w:rsidRPr="00153C53">
        <w:rPr>
          <w:rFonts w:ascii="Arial" w:hAnsi="Arial" w:cs="Arial"/>
          <w:sz w:val="16"/>
          <w:szCs w:val="16"/>
        </w:rPr>
        <w:t>Conforme</w:t>
      </w:r>
      <w:r w:rsidRPr="00153C53">
        <w:rPr>
          <w:rFonts w:ascii="Arial" w:hAnsi="Arial" w:cs="Arial"/>
          <w:spacing w:val="-8"/>
          <w:sz w:val="16"/>
          <w:szCs w:val="16"/>
        </w:rPr>
        <w:t xml:space="preserve"> </w:t>
      </w:r>
      <w:r w:rsidRPr="00153C53">
        <w:rPr>
          <w:rFonts w:ascii="Arial" w:hAnsi="Arial" w:cs="Arial"/>
          <w:sz w:val="16"/>
          <w:szCs w:val="16"/>
        </w:rPr>
        <w:t>detalhamento</w:t>
      </w:r>
      <w:r w:rsidRPr="00153C53">
        <w:rPr>
          <w:rFonts w:ascii="Arial" w:hAnsi="Arial" w:cs="Arial"/>
          <w:spacing w:val="-11"/>
          <w:sz w:val="16"/>
          <w:szCs w:val="16"/>
        </w:rPr>
        <w:t xml:space="preserve"> </w:t>
      </w:r>
      <w:r w:rsidRPr="00153C53">
        <w:rPr>
          <w:rFonts w:ascii="Arial" w:hAnsi="Arial" w:cs="Arial"/>
          <w:sz w:val="16"/>
          <w:szCs w:val="16"/>
        </w:rPr>
        <w:t>nas</w:t>
      </w:r>
      <w:r w:rsidRPr="00153C53">
        <w:rPr>
          <w:rFonts w:ascii="Arial" w:hAnsi="Arial" w:cs="Arial"/>
          <w:spacing w:val="-9"/>
          <w:sz w:val="16"/>
          <w:szCs w:val="16"/>
        </w:rPr>
        <w:t xml:space="preserve"> </w:t>
      </w:r>
      <w:r w:rsidRPr="00153C53">
        <w:rPr>
          <w:rFonts w:ascii="Arial" w:hAnsi="Arial" w:cs="Arial"/>
          <w:sz w:val="16"/>
          <w:szCs w:val="16"/>
        </w:rPr>
        <w:t>fichas</w:t>
      </w:r>
      <w:r w:rsidRPr="00153C53">
        <w:rPr>
          <w:rFonts w:ascii="Arial" w:hAnsi="Arial" w:cs="Arial"/>
          <w:spacing w:val="-8"/>
          <w:sz w:val="16"/>
          <w:szCs w:val="16"/>
        </w:rPr>
        <w:t xml:space="preserve"> </w:t>
      </w:r>
      <w:r w:rsidRPr="00153C53">
        <w:rPr>
          <w:rFonts w:ascii="Arial" w:hAnsi="Arial" w:cs="Arial"/>
          <w:sz w:val="16"/>
          <w:szCs w:val="16"/>
        </w:rPr>
        <w:t>que</w:t>
      </w:r>
      <w:r w:rsidRPr="00153C53">
        <w:rPr>
          <w:rFonts w:ascii="Arial" w:hAnsi="Arial" w:cs="Arial"/>
          <w:spacing w:val="-12"/>
          <w:sz w:val="16"/>
          <w:szCs w:val="16"/>
        </w:rPr>
        <w:t xml:space="preserve"> </w:t>
      </w:r>
      <w:r w:rsidRPr="00153C53">
        <w:rPr>
          <w:rFonts w:ascii="Arial" w:hAnsi="Arial" w:cs="Arial"/>
          <w:sz w:val="16"/>
          <w:szCs w:val="16"/>
        </w:rPr>
        <w:t>compõem</w:t>
      </w:r>
      <w:r w:rsidRPr="00153C53">
        <w:rPr>
          <w:rFonts w:ascii="Arial" w:hAnsi="Arial" w:cs="Arial"/>
          <w:spacing w:val="-9"/>
          <w:sz w:val="16"/>
          <w:szCs w:val="16"/>
        </w:rPr>
        <w:t xml:space="preserve"> </w:t>
      </w:r>
      <w:r w:rsidRPr="00153C53">
        <w:rPr>
          <w:rFonts w:ascii="Arial" w:hAnsi="Arial" w:cs="Arial"/>
          <w:sz w:val="16"/>
          <w:szCs w:val="16"/>
        </w:rPr>
        <w:t>o</w:t>
      </w:r>
      <w:r w:rsidRPr="00153C53">
        <w:rPr>
          <w:rFonts w:ascii="Arial" w:hAnsi="Arial" w:cs="Arial"/>
          <w:spacing w:val="-11"/>
          <w:sz w:val="16"/>
          <w:szCs w:val="16"/>
        </w:rPr>
        <w:t xml:space="preserve"> </w:t>
      </w:r>
      <w:r w:rsidRPr="00153C53">
        <w:rPr>
          <w:rFonts w:ascii="Arial" w:hAnsi="Arial" w:cs="Arial"/>
          <w:sz w:val="16"/>
          <w:szCs w:val="16"/>
        </w:rPr>
        <w:t>APÊNDICE</w:t>
      </w:r>
      <w:r w:rsidRPr="00153C53">
        <w:rPr>
          <w:rFonts w:ascii="Arial" w:hAnsi="Arial" w:cs="Arial"/>
          <w:spacing w:val="-5"/>
          <w:sz w:val="16"/>
          <w:szCs w:val="16"/>
        </w:rPr>
        <w:t xml:space="preserve"> </w:t>
      </w:r>
      <w:r w:rsidRPr="00153C53">
        <w:rPr>
          <w:rFonts w:ascii="Arial" w:hAnsi="Arial" w:cs="Arial"/>
          <w:sz w:val="16"/>
          <w:szCs w:val="16"/>
        </w:rPr>
        <w:t>C,</w:t>
      </w:r>
      <w:r w:rsidRPr="00153C53">
        <w:rPr>
          <w:rFonts w:ascii="Arial" w:hAnsi="Arial" w:cs="Arial"/>
          <w:spacing w:val="-9"/>
          <w:sz w:val="16"/>
          <w:szCs w:val="16"/>
        </w:rPr>
        <w:t xml:space="preserve"> </w:t>
      </w:r>
      <w:r w:rsidRPr="00153C53">
        <w:rPr>
          <w:rFonts w:ascii="Arial" w:hAnsi="Arial" w:cs="Arial"/>
          <w:sz w:val="16"/>
          <w:szCs w:val="16"/>
        </w:rPr>
        <w:t>estes</w:t>
      </w:r>
      <w:r w:rsidRPr="00153C53">
        <w:rPr>
          <w:rFonts w:ascii="Arial" w:hAnsi="Arial" w:cs="Arial"/>
          <w:spacing w:val="-9"/>
          <w:sz w:val="16"/>
          <w:szCs w:val="16"/>
        </w:rPr>
        <w:t xml:space="preserve"> </w:t>
      </w:r>
      <w:r w:rsidRPr="00153C53">
        <w:rPr>
          <w:rFonts w:ascii="Arial" w:hAnsi="Arial" w:cs="Arial"/>
          <w:sz w:val="16"/>
          <w:szCs w:val="16"/>
        </w:rPr>
        <w:t>Indicadores</w:t>
      </w:r>
      <w:r w:rsidRPr="00153C53">
        <w:rPr>
          <w:rFonts w:ascii="Arial" w:hAnsi="Arial" w:cs="Arial"/>
          <w:spacing w:val="-9"/>
          <w:sz w:val="16"/>
          <w:szCs w:val="16"/>
        </w:rPr>
        <w:t xml:space="preserve"> </w:t>
      </w:r>
      <w:r w:rsidRPr="00153C53">
        <w:rPr>
          <w:rFonts w:ascii="Arial" w:hAnsi="Arial" w:cs="Arial"/>
          <w:sz w:val="16"/>
          <w:szCs w:val="16"/>
        </w:rPr>
        <w:t>terão</w:t>
      </w:r>
      <w:r w:rsidRPr="00153C53">
        <w:rPr>
          <w:rFonts w:ascii="Arial" w:hAnsi="Arial" w:cs="Arial"/>
          <w:spacing w:val="-11"/>
          <w:sz w:val="16"/>
          <w:szCs w:val="16"/>
        </w:rPr>
        <w:t xml:space="preserve"> </w:t>
      </w:r>
      <w:r w:rsidRPr="00153C53">
        <w:rPr>
          <w:rFonts w:ascii="Arial" w:hAnsi="Arial" w:cs="Arial"/>
          <w:sz w:val="16"/>
          <w:szCs w:val="16"/>
        </w:rPr>
        <w:t>sua</w:t>
      </w:r>
      <w:r w:rsidRPr="00153C53">
        <w:rPr>
          <w:rFonts w:ascii="Arial" w:hAnsi="Arial" w:cs="Arial"/>
          <w:spacing w:val="-11"/>
          <w:sz w:val="16"/>
          <w:szCs w:val="16"/>
        </w:rPr>
        <w:t xml:space="preserve"> </w:t>
      </w:r>
      <w:r w:rsidRPr="00153C53">
        <w:rPr>
          <w:rFonts w:ascii="Arial" w:hAnsi="Arial" w:cs="Arial"/>
          <w:sz w:val="16"/>
          <w:szCs w:val="16"/>
        </w:rPr>
        <w:t>periodicidade</w:t>
      </w:r>
      <w:r w:rsidRPr="00153C53">
        <w:rPr>
          <w:rFonts w:ascii="Arial" w:hAnsi="Arial" w:cs="Arial"/>
          <w:spacing w:val="-9"/>
          <w:sz w:val="16"/>
          <w:szCs w:val="16"/>
        </w:rPr>
        <w:t xml:space="preserve"> </w:t>
      </w:r>
      <w:r w:rsidRPr="00153C53">
        <w:rPr>
          <w:rFonts w:ascii="Arial" w:hAnsi="Arial" w:cs="Arial"/>
          <w:sz w:val="16"/>
          <w:szCs w:val="16"/>
        </w:rPr>
        <w:t>alterada</w:t>
      </w:r>
      <w:r w:rsidRPr="00153C53">
        <w:rPr>
          <w:rFonts w:ascii="Arial" w:hAnsi="Arial" w:cs="Arial"/>
          <w:spacing w:val="-9"/>
          <w:sz w:val="16"/>
          <w:szCs w:val="16"/>
        </w:rPr>
        <w:t xml:space="preserve"> </w:t>
      </w:r>
      <w:r w:rsidRPr="00153C53">
        <w:rPr>
          <w:rFonts w:ascii="Arial" w:hAnsi="Arial" w:cs="Arial"/>
          <w:sz w:val="16"/>
          <w:szCs w:val="16"/>
        </w:rPr>
        <w:t>a</w:t>
      </w:r>
      <w:r w:rsidRPr="00153C53">
        <w:rPr>
          <w:rFonts w:ascii="Arial" w:hAnsi="Arial" w:cs="Arial"/>
          <w:spacing w:val="-11"/>
          <w:sz w:val="16"/>
          <w:szCs w:val="16"/>
        </w:rPr>
        <w:t xml:space="preserve"> </w:t>
      </w:r>
      <w:r w:rsidRPr="00153C53">
        <w:rPr>
          <w:rFonts w:ascii="Arial" w:hAnsi="Arial" w:cs="Arial"/>
          <w:sz w:val="16"/>
          <w:szCs w:val="16"/>
        </w:rPr>
        <w:t>partir do 21º (vigésimo primeiro) ano de CONCESSÃO. Logo, a CONCESSIONÁRIA deverá encaminhar os resultados e relatórios conforme a nova periodicidade descrita no referido APÊNDICE.</w:t>
      </w:r>
    </w:p>
    <w:p w:rsidRPr="00153C53" w:rsidR="003B365E" w:rsidP="003B365E" w:rsidRDefault="003B365E" w14:paraId="04595416" w14:textId="77777777">
      <w:pPr>
        <w:spacing w:before="60"/>
        <w:ind w:left="402" w:right="260" w:hanging="284"/>
        <w:jc w:val="both"/>
        <w:rPr>
          <w:rFonts w:ascii="Arial" w:hAnsi="Arial" w:cs="Arial"/>
          <w:sz w:val="16"/>
          <w:szCs w:val="16"/>
        </w:rPr>
      </w:pPr>
      <w:r w:rsidRPr="00153C53">
        <w:rPr>
          <w:rFonts w:ascii="Arial" w:hAnsi="Arial" w:cs="Arial"/>
          <w:sz w:val="16"/>
          <w:szCs w:val="16"/>
          <w:vertAlign w:val="superscript"/>
        </w:rPr>
        <w:t>3</w:t>
      </w:r>
      <w:r w:rsidRPr="00153C53">
        <w:rPr>
          <w:rFonts w:ascii="Arial" w:hAnsi="Arial" w:cs="Arial"/>
          <w:spacing w:val="80"/>
          <w:sz w:val="16"/>
          <w:szCs w:val="16"/>
        </w:rPr>
        <w:t xml:space="preserve"> </w:t>
      </w:r>
      <w:r w:rsidRPr="00153C53">
        <w:rPr>
          <w:rFonts w:ascii="Arial" w:hAnsi="Arial" w:cs="Arial"/>
          <w:sz w:val="16"/>
          <w:szCs w:val="16"/>
        </w:rPr>
        <w:t>No penúltimo mês do quarto Relatório Trimestral de Apuração do CSP, dentro do período de um ano contratual, para possibilitar</w:t>
      </w:r>
      <w:r w:rsidRPr="00153C53">
        <w:rPr>
          <w:rFonts w:ascii="Arial" w:hAnsi="Arial" w:cs="Arial"/>
          <w:spacing w:val="-2"/>
          <w:sz w:val="16"/>
          <w:szCs w:val="16"/>
        </w:rPr>
        <w:t xml:space="preserve"> </w:t>
      </w:r>
      <w:r w:rsidRPr="00153C53">
        <w:rPr>
          <w:rFonts w:ascii="Arial" w:hAnsi="Arial" w:cs="Arial"/>
          <w:sz w:val="16"/>
          <w:szCs w:val="16"/>
        </w:rPr>
        <w:t>o</w:t>
      </w:r>
      <w:r w:rsidRPr="00153C53">
        <w:rPr>
          <w:rFonts w:ascii="Arial" w:hAnsi="Arial" w:cs="Arial"/>
          <w:spacing w:val="-5"/>
          <w:sz w:val="16"/>
          <w:szCs w:val="16"/>
        </w:rPr>
        <w:t xml:space="preserve"> </w:t>
      </w:r>
      <w:r w:rsidRPr="00153C53">
        <w:rPr>
          <w:rFonts w:ascii="Arial" w:hAnsi="Arial" w:cs="Arial"/>
          <w:sz w:val="16"/>
          <w:szCs w:val="16"/>
        </w:rPr>
        <w:t>cálculo</w:t>
      </w:r>
      <w:r w:rsidRPr="00153C53">
        <w:rPr>
          <w:rFonts w:ascii="Arial" w:hAnsi="Arial" w:cs="Arial"/>
          <w:spacing w:val="-2"/>
          <w:sz w:val="16"/>
          <w:szCs w:val="16"/>
        </w:rPr>
        <w:t xml:space="preserve"> </w:t>
      </w:r>
      <w:r w:rsidRPr="00153C53">
        <w:rPr>
          <w:rFonts w:ascii="Arial" w:hAnsi="Arial" w:cs="Arial"/>
          <w:sz w:val="16"/>
          <w:szCs w:val="16"/>
        </w:rPr>
        <w:t>do</w:t>
      </w:r>
      <w:r w:rsidRPr="00153C53">
        <w:rPr>
          <w:rFonts w:ascii="Arial" w:hAnsi="Arial" w:cs="Arial"/>
          <w:spacing w:val="-4"/>
          <w:sz w:val="16"/>
          <w:szCs w:val="16"/>
        </w:rPr>
        <w:t xml:space="preserve"> </w:t>
      </w:r>
      <w:r w:rsidRPr="00153C53">
        <w:rPr>
          <w:rFonts w:ascii="Arial" w:hAnsi="Arial" w:cs="Arial"/>
          <w:sz w:val="16"/>
          <w:szCs w:val="16"/>
        </w:rPr>
        <w:t>IQD</w:t>
      </w:r>
      <w:r w:rsidRPr="00153C53">
        <w:rPr>
          <w:rFonts w:ascii="Arial" w:hAnsi="Arial" w:cs="Arial"/>
          <w:spacing w:val="-3"/>
          <w:sz w:val="16"/>
          <w:szCs w:val="16"/>
        </w:rPr>
        <w:t xml:space="preserve"> </w:t>
      </w:r>
      <w:r w:rsidRPr="00153C53">
        <w:rPr>
          <w:rFonts w:ascii="Arial" w:hAnsi="Arial" w:cs="Arial"/>
          <w:sz w:val="16"/>
          <w:szCs w:val="16"/>
        </w:rPr>
        <w:t>no</w:t>
      </w:r>
      <w:r w:rsidRPr="00153C53">
        <w:rPr>
          <w:rFonts w:ascii="Arial" w:hAnsi="Arial" w:cs="Arial"/>
          <w:spacing w:val="-2"/>
          <w:sz w:val="16"/>
          <w:szCs w:val="16"/>
        </w:rPr>
        <w:t xml:space="preserve"> </w:t>
      </w:r>
      <w:r w:rsidRPr="00153C53">
        <w:rPr>
          <w:rFonts w:ascii="Arial" w:hAnsi="Arial" w:cs="Arial"/>
          <w:sz w:val="16"/>
          <w:szCs w:val="16"/>
        </w:rPr>
        <w:t>prazo</w:t>
      </w:r>
      <w:r w:rsidRPr="00153C53">
        <w:rPr>
          <w:rFonts w:ascii="Arial" w:hAnsi="Arial" w:cs="Arial"/>
          <w:spacing w:val="-2"/>
          <w:sz w:val="16"/>
          <w:szCs w:val="16"/>
        </w:rPr>
        <w:t xml:space="preserve"> </w:t>
      </w:r>
      <w:r w:rsidRPr="00153C53">
        <w:rPr>
          <w:rFonts w:ascii="Arial" w:hAnsi="Arial" w:cs="Arial"/>
          <w:sz w:val="16"/>
          <w:szCs w:val="16"/>
        </w:rPr>
        <w:t>previsto</w:t>
      </w:r>
      <w:r w:rsidRPr="00153C53">
        <w:rPr>
          <w:rFonts w:ascii="Arial" w:hAnsi="Arial" w:cs="Arial"/>
          <w:spacing w:val="-5"/>
          <w:sz w:val="16"/>
          <w:szCs w:val="16"/>
        </w:rPr>
        <w:t xml:space="preserve"> </w:t>
      </w:r>
      <w:r w:rsidRPr="00153C53">
        <w:rPr>
          <w:rFonts w:ascii="Arial" w:hAnsi="Arial" w:cs="Arial"/>
          <w:sz w:val="16"/>
          <w:szCs w:val="16"/>
        </w:rPr>
        <w:t>neste</w:t>
      </w:r>
      <w:r w:rsidRPr="00153C53">
        <w:rPr>
          <w:rFonts w:ascii="Arial" w:hAnsi="Arial" w:cs="Arial"/>
          <w:spacing w:val="-2"/>
          <w:sz w:val="16"/>
          <w:szCs w:val="16"/>
        </w:rPr>
        <w:t xml:space="preserve"> </w:t>
      </w:r>
      <w:r w:rsidRPr="00153C53">
        <w:rPr>
          <w:rFonts w:ascii="Arial" w:hAnsi="Arial" w:cs="Arial"/>
          <w:sz w:val="16"/>
          <w:szCs w:val="16"/>
        </w:rPr>
        <w:t>ANEXO,</w:t>
      </w:r>
      <w:r w:rsidRPr="00153C53">
        <w:rPr>
          <w:rFonts w:ascii="Arial" w:hAnsi="Arial" w:cs="Arial"/>
          <w:spacing w:val="-1"/>
          <w:sz w:val="16"/>
          <w:szCs w:val="16"/>
        </w:rPr>
        <w:t xml:space="preserve"> </w:t>
      </w:r>
      <w:r w:rsidRPr="00153C53">
        <w:rPr>
          <w:rFonts w:ascii="Arial" w:hAnsi="Arial" w:cs="Arial"/>
          <w:sz w:val="16"/>
          <w:szCs w:val="16"/>
        </w:rPr>
        <w:t>os relatórios</w:t>
      </w:r>
      <w:r w:rsidRPr="00153C53">
        <w:rPr>
          <w:rFonts w:ascii="Arial" w:hAnsi="Arial" w:cs="Arial"/>
          <w:spacing w:val="-1"/>
          <w:sz w:val="16"/>
          <w:szCs w:val="16"/>
        </w:rPr>
        <w:t xml:space="preserve"> </w:t>
      </w:r>
      <w:r w:rsidRPr="00153C53">
        <w:rPr>
          <w:rFonts w:ascii="Arial" w:hAnsi="Arial" w:cs="Arial"/>
          <w:sz w:val="16"/>
          <w:szCs w:val="16"/>
        </w:rPr>
        <w:t>relativos aos resultados</w:t>
      </w:r>
      <w:r w:rsidRPr="00153C53">
        <w:rPr>
          <w:rFonts w:ascii="Arial" w:hAnsi="Arial" w:cs="Arial"/>
          <w:spacing w:val="-3"/>
          <w:sz w:val="16"/>
          <w:szCs w:val="16"/>
        </w:rPr>
        <w:t xml:space="preserve"> </w:t>
      </w:r>
      <w:r w:rsidRPr="00153C53">
        <w:rPr>
          <w:rFonts w:ascii="Arial" w:hAnsi="Arial" w:cs="Arial"/>
          <w:sz w:val="16"/>
          <w:szCs w:val="16"/>
        </w:rPr>
        <w:t>dos Indicadores</w:t>
      </w:r>
      <w:r w:rsidRPr="00153C53">
        <w:rPr>
          <w:rFonts w:ascii="Arial" w:hAnsi="Arial" w:cs="Arial"/>
          <w:spacing w:val="-3"/>
          <w:sz w:val="16"/>
          <w:szCs w:val="16"/>
        </w:rPr>
        <w:t xml:space="preserve"> </w:t>
      </w:r>
      <w:r w:rsidRPr="00153C53">
        <w:rPr>
          <w:rFonts w:ascii="Arial" w:hAnsi="Arial" w:cs="Arial"/>
          <w:sz w:val="16"/>
          <w:szCs w:val="16"/>
        </w:rPr>
        <w:t>deverão ser entregues com uma defasagem máxima da coleta em campo de até 30 (trinta) dias.</w:t>
      </w:r>
    </w:p>
    <w:p w:rsidRPr="00153C53" w:rsidR="003B365E" w:rsidP="003B365E" w:rsidRDefault="003B365E" w14:paraId="71FB83FD" w14:textId="77777777">
      <w:pPr>
        <w:spacing w:before="60"/>
        <w:ind w:left="402" w:right="256" w:hanging="284"/>
        <w:jc w:val="both"/>
        <w:rPr>
          <w:rFonts w:ascii="Arial" w:hAnsi="Arial" w:cs="Arial"/>
          <w:sz w:val="16"/>
          <w:szCs w:val="16"/>
        </w:rPr>
      </w:pPr>
      <w:r w:rsidRPr="00153C53">
        <w:rPr>
          <w:rFonts w:ascii="Arial" w:hAnsi="Arial" w:cs="Arial"/>
          <w:sz w:val="16"/>
          <w:szCs w:val="16"/>
          <w:vertAlign w:val="superscript"/>
        </w:rPr>
        <w:t>4</w:t>
      </w:r>
      <w:r w:rsidRPr="00153C53">
        <w:rPr>
          <w:rFonts w:ascii="Arial" w:hAnsi="Arial" w:cs="Arial"/>
          <w:spacing w:val="65"/>
          <w:sz w:val="16"/>
          <w:szCs w:val="16"/>
        </w:rPr>
        <w:t xml:space="preserve">  </w:t>
      </w:r>
      <w:r w:rsidRPr="00153C53">
        <w:rPr>
          <w:rFonts w:ascii="Arial" w:hAnsi="Arial" w:cs="Arial"/>
          <w:sz w:val="16"/>
          <w:szCs w:val="16"/>
        </w:rPr>
        <w:t>No</w:t>
      </w:r>
      <w:r w:rsidRPr="00153C53">
        <w:rPr>
          <w:rFonts w:ascii="Arial" w:hAnsi="Arial" w:cs="Arial"/>
          <w:spacing w:val="-4"/>
          <w:sz w:val="16"/>
          <w:szCs w:val="16"/>
        </w:rPr>
        <w:t xml:space="preserve"> </w:t>
      </w:r>
      <w:r w:rsidRPr="00153C53">
        <w:rPr>
          <w:rFonts w:ascii="Arial" w:hAnsi="Arial" w:cs="Arial"/>
          <w:sz w:val="16"/>
          <w:szCs w:val="16"/>
        </w:rPr>
        <w:t>último</w:t>
      </w:r>
      <w:r w:rsidRPr="00153C53">
        <w:rPr>
          <w:rFonts w:ascii="Arial" w:hAnsi="Arial" w:cs="Arial"/>
          <w:spacing w:val="-6"/>
          <w:sz w:val="16"/>
          <w:szCs w:val="16"/>
        </w:rPr>
        <w:t xml:space="preserve"> </w:t>
      </w:r>
      <w:r w:rsidRPr="00153C53">
        <w:rPr>
          <w:rFonts w:ascii="Arial" w:hAnsi="Arial" w:cs="Arial"/>
          <w:sz w:val="16"/>
          <w:szCs w:val="16"/>
        </w:rPr>
        <w:t>mês</w:t>
      </w:r>
      <w:r w:rsidRPr="00153C53">
        <w:rPr>
          <w:rFonts w:ascii="Arial" w:hAnsi="Arial" w:cs="Arial"/>
          <w:spacing w:val="-5"/>
          <w:sz w:val="16"/>
          <w:szCs w:val="16"/>
        </w:rPr>
        <w:t xml:space="preserve"> </w:t>
      </w:r>
      <w:r w:rsidRPr="00153C53">
        <w:rPr>
          <w:rFonts w:ascii="Arial" w:hAnsi="Arial" w:cs="Arial"/>
          <w:sz w:val="16"/>
          <w:szCs w:val="16"/>
        </w:rPr>
        <w:t>do</w:t>
      </w:r>
      <w:r w:rsidRPr="00153C53">
        <w:rPr>
          <w:rFonts w:ascii="Arial" w:hAnsi="Arial" w:cs="Arial"/>
          <w:spacing w:val="-4"/>
          <w:sz w:val="16"/>
          <w:szCs w:val="16"/>
        </w:rPr>
        <w:t xml:space="preserve"> </w:t>
      </w:r>
      <w:r w:rsidRPr="00153C53">
        <w:rPr>
          <w:rFonts w:ascii="Arial" w:hAnsi="Arial" w:cs="Arial"/>
          <w:sz w:val="16"/>
          <w:szCs w:val="16"/>
        </w:rPr>
        <w:t>quarto</w:t>
      </w:r>
      <w:r w:rsidRPr="00153C53">
        <w:rPr>
          <w:rFonts w:ascii="Arial" w:hAnsi="Arial" w:cs="Arial"/>
          <w:spacing w:val="-4"/>
          <w:sz w:val="16"/>
          <w:szCs w:val="16"/>
        </w:rPr>
        <w:t xml:space="preserve"> </w:t>
      </w:r>
      <w:r w:rsidRPr="00153C53">
        <w:rPr>
          <w:rFonts w:ascii="Arial" w:hAnsi="Arial" w:cs="Arial"/>
          <w:sz w:val="16"/>
          <w:szCs w:val="16"/>
        </w:rPr>
        <w:t>Relatório</w:t>
      </w:r>
      <w:r w:rsidRPr="00153C53">
        <w:rPr>
          <w:rFonts w:ascii="Arial" w:hAnsi="Arial" w:cs="Arial"/>
          <w:spacing w:val="-9"/>
          <w:sz w:val="16"/>
          <w:szCs w:val="16"/>
        </w:rPr>
        <w:t xml:space="preserve"> </w:t>
      </w:r>
      <w:r w:rsidRPr="00153C53">
        <w:rPr>
          <w:rFonts w:ascii="Arial" w:hAnsi="Arial" w:cs="Arial"/>
          <w:sz w:val="16"/>
          <w:szCs w:val="16"/>
        </w:rPr>
        <w:t>Trimestral</w:t>
      </w:r>
      <w:r w:rsidRPr="00153C53">
        <w:rPr>
          <w:rFonts w:ascii="Arial" w:hAnsi="Arial" w:cs="Arial"/>
          <w:spacing w:val="-3"/>
          <w:sz w:val="16"/>
          <w:szCs w:val="16"/>
        </w:rPr>
        <w:t xml:space="preserve"> </w:t>
      </w:r>
      <w:r w:rsidRPr="00153C53">
        <w:rPr>
          <w:rFonts w:ascii="Arial" w:hAnsi="Arial" w:cs="Arial"/>
          <w:sz w:val="16"/>
          <w:szCs w:val="16"/>
        </w:rPr>
        <w:t>de</w:t>
      </w:r>
      <w:r w:rsidRPr="00153C53">
        <w:rPr>
          <w:rFonts w:ascii="Arial" w:hAnsi="Arial" w:cs="Arial"/>
          <w:spacing w:val="-7"/>
          <w:sz w:val="16"/>
          <w:szCs w:val="16"/>
        </w:rPr>
        <w:t xml:space="preserve"> </w:t>
      </w:r>
      <w:r w:rsidRPr="00153C53">
        <w:rPr>
          <w:rFonts w:ascii="Arial" w:hAnsi="Arial" w:cs="Arial"/>
          <w:sz w:val="16"/>
          <w:szCs w:val="16"/>
        </w:rPr>
        <w:t>Apuração</w:t>
      </w:r>
      <w:r w:rsidRPr="00153C53">
        <w:rPr>
          <w:rFonts w:ascii="Arial" w:hAnsi="Arial" w:cs="Arial"/>
          <w:spacing w:val="-4"/>
          <w:sz w:val="16"/>
          <w:szCs w:val="16"/>
        </w:rPr>
        <w:t xml:space="preserve"> </w:t>
      </w:r>
      <w:r w:rsidRPr="00153C53">
        <w:rPr>
          <w:rFonts w:ascii="Arial" w:hAnsi="Arial" w:cs="Arial"/>
          <w:sz w:val="16"/>
          <w:szCs w:val="16"/>
        </w:rPr>
        <w:t>do</w:t>
      </w:r>
      <w:r w:rsidRPr="00153C53">
        <w:rPr>
          <w:rFonts w:ascii="Arial" w:hAnsi="Arial" w:cs="Arial"/>
          <w:spacing w:val="-7"/>
          <w:sz w:val="16"/>
          <w:szCs w:val="16"/>
        </w:rPr>
        <w:t xml:space="preserve"> </w:t>
      </w:r>
      <w:r w:rsidRPr="00153C53">
        <w:rPr>
          <w:rFonts w:ascii="Arial" w:hAnsi="Arial" w:cs="Arial"/>
          <w:sz w:val="16"/>
          <w:szCs w:val="16"/>
        </w:rPr>
        <w:t>CSP,</w:t>
      </w:r>
      <w:r w:rsidRPr="00153C53">
        <w:rPr>
          <w:rFonts w:ascii="Arial" w:hAnsi="Arial" w:cs="Arial"/>
          <w:spacing w:val="-5"/>
          <w:sz w:val="16"/>
          <w:szCs w:val="16"/>
        </w:rPr>
        <w:t xml:space="preserve"> </w:t>
      </w:r>
      <w:r w:rsidRPr="00153C53">
        <w:rPr>
          <w:rFonts w:ascii="Arial" w:hAnsi="Arial" w:cs="Arial"/>
          <w:sz w:val="16"/>
          <w:szCs w:val="16"/>
        </w:rPr>
        <w:t>dentro</w:t>
      </w:r>
      <w:r w:rsidRPr="00153C53">
        <w:rPr>
          <w:rFonts w:ascii="Arial" w:hAnsi="Arial" w:cs="Arial"/>
          <w:spacing w:val="-4"/>
          <w:sz w:val="16"/>
          <w:szCs w:val="16"/>
        </w:rPr>
        <w:t xml:space="preserve"> </w:t>
      </w:r>
      <w:r w:rsidRPr="00153C53">
        <w:rPr>
          <w:rFonts w:ascii="Arial" w:hAnsi="Arial" w:cs="Arial"/>
          <w:sz w:val="16"/>
          <w:szCs w:val="16"/>
        </w:rPr>
        <w:t>do</w:t>
      </w:r>
      <w:r w:rsidRPr="00153C53">
        <w:rPr>
          <w:rFonts w:ascii="Arial" w:hAnsi="Arial" w:cs="Arial"/>
          <w:spacing w:val="-4"/>
          <w:sz w:val="16"/>
          <w:szCs w:val="16"/>
        </w:rPr>
        <w:t xml:space="preserve"> </w:t>
      </w:r>
      <w:r w:rsidRPr="00153C53">
        <w:rPr>
          <w:rFonts w:ascii="Arial" w:hAnsi="Arial" w:cs="Arial"/>
          <w:sz w:val="16"/>
          <w:szCs w:val="16"/>
        </w:rPr>
        <w:t>período</w:t>
      </w:r>
      <w:r w:rsidRPr="00153C53">
        <w:rPr>
          <w:rFonts w:ascii="Arial" w:hAnsi="Arial" w:cs="Arial"/>
          <w:spacing w:val="-7"/>
          <w:sz w:val="16"/>
          <w:szCs w:val="16"/>
        </w:rPr>
        <w:t xml:space="preserve"> </w:t>
      </w:r>
      <w:r w:rsidRPr="00153C53">
        <w:rPr>
          <w:rFonts w:ascii="Arial" w:hAnsi="Arial" w:cs="Arial"/>
          <w:sz w:val="16"/>
          <w:szCs w:val="16"/>
        </w:rPr>
        <w:t>de</w:t>
      </w:r>
      <w:r w:rsidRPr="00153C53">
        <w:rPr>
          <w:rFonts w:ascii="Arial" w:hAnsi="Arial" w:cs="Arial"/>
          <w:spacing w:val="-4"/>
          <w:sz w:val="16"/>
          <w:szCs w:val="16"/>
        </w:rPr>
        <w:t xml:space="preserve"> </w:t>
      </w:r>
      <w:r w:rsidRPr="00153C53">
        <w:rPr>
          <w:rFonts w:ascii="Arial" w:hAnsi="Arial" w:cs="Arial"/>
          <w:sz w:val="16"/>
          <w:szCs w:val="16"/>
        </w:rPr>
        <w:t>um</w:t>
      </w:r>
      <w:r w:rsidRPr="00153C53">
        <w:rPr>
          <w:rFonts w:ascii="Arial" w:hAnsi="Arial" w:cs="Arial"/>
          <w:spacing w:val="-3"/>
          <w:sz w:val="16"/>
          <w:szCs w:val="16"/>
        </w:rPr>
        <w:t xml:space="preserve"> </w:t>
      </w:r>
      <w:r w:rsidRPr="00153C53">
        <w:rPr>
          <w:rFonts w:ascii="Arial" w:hAnsi="Arial" w:cs="Arial"/>
          <w:sz w:val="16"/>
          <w:szCs w:val="16"/>
        </w:rPr>
        <w:t>ano</w:t>
      </w:r>
      <w:r w:rsidRPr="00153C53">
        <w:rPr>
          <w:rFonts w:ascii="Arial" w:hAnsi="Arial" w:cs="Arial"/>
          <w:spacing w:val="-7"/>
          <w:sz w:val="16"/>
          <w:szCs w:val="16"/>
        </w:rPr>
        <w:t xml:space="preserve"> </w:t>
      </w:r>
      <w:r w:rsidRPr="00153C53">
        <w:rPr>
          <w:rFonts w:ascii="Arial" w:hAnsi="Arial" w:cs="Arial"/>
          <w:sz w:val="16"/>
          <w:szCs w:val="16"/>
        </w:rPr>
        <w:t>contratual,</w:t>
      </w:r>
      <w:r w:rsidRPr="00153C53">
        <w:rPr>
          <w:rFonts w:ascii="Arial" w:hAnsi="Arial" w:cs="Arial"/>
          <w:spacing w:val="-5"/>
          <w:sz w:val="16"/>
          <w:szCs w:val="16"/>
        </w:rPr>
        <w:t xml:space="preserve"> </w:t>
      </w:r>
      <w:r w:rsidRPr="00153C53">
        <w:rPr>
          <w:rFonts w:ascii="Arial" w:hAnsi="Arial" w:cs="Arial"/>
          <w:sz w:val="16"/>
          <w:szCs w:val="16"/>
        </w:rPr>
        <w:t>para</w:t>
      </w:r>
      <w:r w:rsidRPr="00153C53">
        <w:rPr>
          <w:rFonts w:ascii="Arial" w:hAnsi="Arial" w:cs="Arial"/>
          <w:spacing w:val="-4"/>
          <w:sz w:val="16"/>
          <w:szCs w:val="16"/>
        </w:rPr>
        <w:t xml:space="preserve"> </w:t>
      </w:r>
      <w:r w:rsidRPr="00153C53">
        <w:rPr>
          <w:rFonts w:ascii="Arial" w:hAnsi="Arial" w:cs="Arial"/>
          <w:sz w:val="16"/>
          <w:szCs w:val="16"/>
        </w:rPr>
        <w:t>possibilitar o cálculo do IQD no prazo previsto neste ANEXO, os relatórios relativos aos resultados dos Indicadores deverão ser entregues até o 5º (quinto) dia útil do mês subsequente ao analisado.</w:t>
      </w:r>
    </w:p>
    <w:p w:rsidRPr="00153C53" w:rsidR="003B365E" w:rsidP="003B365E" w:rsidRDefault="003B365E" w14:paraId="5903835C" w14:textId="77777777">
      <w:pPr>
        <w:spacing w:before="102"/>
        <w:ind w:left="402" w:right="252" w:hanging="284"/>
        <w:jc w:val="both"/>
        <w:rPr>
          <w:rFonts w:ascii="Arial" w:hAnsi="Arial" w:cs="Arial"/>
          <w:sz w:val="16"/>
          <w:szCs w:val="16"/>
        </w:rPr>
      </w:pPr>
      <w:r w:rsidRPr="00153C53">
        <w:rPr>
          <w:rFonts w:ascii="Arial" w:hAnsi="Arial" w:cs="Arial"/>
          <w:sz w:val="16"/>
          <w:szCs w:val="16"/>
          <w:vertAlign w:val="superscript"/>
        </w:rPr>
        <w:t>5</w:t>
      </w:r>
      <w:r w:rsidRPr="00153C53">
        <w:rPr>
          <w:rFonts w:ascii="Arial" w:hAnsi="Arial" w:cs="Arial"/>
          <w:spacing w:val="40"/>
          <w:sz w:val="16"/>
          <w:szCs w:val="16"/>
        </w:rPr>
        <w:t xml:space="preserve">  </w:t>
      </w:r>
      <w:r w:rsidRPr="00153C53">
        <w:rPr>
          <w:rFonts w:ascii="Arial" w:hAnsi="Arial" w:cs="Arial"/>
          <w:sz w:val="16"/>
          <w:szCs w:val="16"/>
        </w:rPr>
        <w:t>Conforme</w:t>
      </w:r>
      <w:r w:rsidRPr="00153C53">
        <w:rPr>
          <w:rFonts w:ascii="Arial" w:hAnsi="Arial" w:cs="Arial"/>
          <w:spacing w:val="-8"/>
          <w:sz w:val="16"/>
          <w:szCs w:val="16"/>
        </w:rPr>
        <w:t xml:space="preserve"> </w:t>
      </w:r>
      <w:r w:rsidRPr="00153C53">
        <w:rPr>
          <w:rFonts w:ascii="Arial" w:hAnsi="Arial" w:cs="Arial"/>
          <w:sz w:val="16"/>
          <w:szCs w:val="16"/>
        </w:rPr>
        <w:t>detalhamento</w:t>
      </w:r>
      <w:r w:rsidRPr="00153C53">
        <w:rPr>
          <w:rFonts w:ascii="Arial" w:hAnsi="Arial" w:cs="Arial"/>
          <w:spacing w:val="-11"/>
          <w:sz w:val="16"/>
          <w:szCs w:val="16"/>
        </w:rPr>
        <w:t xml:space="preserve"> </w:t>
      </w:r>
      <w:r w:rsidRPr="00153C53">
        <w:rPr>
          <w:rFonts w:ascii="Arial" w:hAnsi="Arial" w:cs="Arial"/>
          <w:sz w:val="16"/>
          <w:szCs w:val="16"/>
        </w:rPr>
        <w:t>nas</w:t>
      </w:r>
      <w:r w:rsidRPr="00153C53">
        <w:rPr>
          <w:rFonts w:ascii="Arial" w:hAnsi="Arial" w:cs="Arial"/>
          <w:spacing w:val="-9"/>
          <w:sz w:val="16"/>
          <w:szCs w:val="16"/>
        </w:rPr>
        <w:t xml:space="preserve"> </w:t>
      </w:r>
      <w:r w:rsidRPr="00153C53">
        <w:rPr>
          <w:rFonts w:ascii="Arial" w:hAnsi="Arial" w:cs="Arial"/>
          <w:sz w:val="16"/>
          <w:szCs w:val="16"/>
        </w:rPr>
        <w:t>fichas</w:t>
      </w:r>
      <w:r w:rsidRPr="00153C53">
        <w:rPr>
          <w:rFonts w:ascii="Arial" w:hAnsi="Arial" w:cs="Arial"/>
          <w:spacing w:val="-7"/>
          <w:sz w:val="16"/>
          <w:szCs w:val="16"/>
        </w:rPr>
        <w:t xml:space="preserve"> </w:t>
      </w:r>
      <w:r w:rsidRPr="00153C53">
        <w:rPr>
          <w:rFonts w:ascii="Arial" w:hAnsi="Arial" w:cs="Arial"/>
          <w:sz w:val="16"/>
          <w:szCs w:val="16"/>
        </w:rPr>
        <w:t>que</w:t>
      </w:r>
      <w:r w:rsidRPr="00153C53">
        <w:rPr>
          <w:rFonts w:ascii="Arial" w:hAnsi="Arial" w:cs="Arial"/>
          <w:spacing w:val="-12"/>
          <w:sz w:val="16"/>
          <w:szCs w:val="16"/>
        </w:rPr>
        <w:t xml:space="preserve"> </w:t>
      </w:r>
      <w:r w:rsidRPr="00153C53">
        <w:rPr>
          <w:rFonts w:ascii="Arial" w:hAnsi="Arial" w:cs="Arial"/>
          <w:sz w:val="16"/>
          <w:szCs w:val="16"/>
        </w:rPr>
        <w:t>compõem</w:t>
      </w:r>
      <w:r w:rsidRPr="00153C53">
        <w:rPr>
          <w:rFonts w:ascii="Arial" w:hAnsi="Arial" w:cs="Arial"/>
          <w:spacing w:val="-9"/>
          <w:sz w:val="16"/>
          <w:szCs w:val="16"/>
        </w:rPr>
        <w:t xml:space="preserve"> </w:t>
      </w:r>
      <w:r w:rsidRPr="00153C53">
        <w:rPr>
          <w:rFonts w:ascii="Arial" w:hAnsi="Arial" w:cs="Arial"/>
          <w:sz w:val="16"/>
          <w:szCs w:val="16"/>
        </w:rPr>
        <w:t>o</w:t>
      </w:r>
      <w:r w:rsidRPr="00153C53">
        <w:rPr>
          <w:rFonts w:ascii="Arial" w:hAnsi="Arial" w:cs="Arial"/>
          <w:spacing w:val="-11"/>
          <w:sz w:val="16"/>
          <w:szCs w:val="16"/>
        </w:rPr>
        <w:t xml:space="preserve"> </w:t>
      </w:r>
      <w:r w:rsidRPr="00153C53">
        <w:rPr>
          <w:rFonts w:ascii="Arial" w:hAnsi="Arial" w:cs="Arial"/>
          <w:sz w:val="16"/>
          <w:szCs w:val="16"/>
        </w:rPr>
        <w:t>APÊNDICE</w:t>
      </w:r>
      <w:r w:rsidRPr="00153C53">
        <w:rPr>
          <w:rFonts w:ascii="Arial" w:hAnsi="Arial" w:cs="Arial"/>
          <w:spacing w:val="-5"/>
          <w:sz w:val="16"/>
          <w:szCs w:val="16"/>
        </w:rPr>
        <w:t xml:space="preserve"> </w:t>
      </w:r>
      <w:r w:rsidRPr="00153C53">
        <w:rPr>
          <w:rFonts w:ascii="Arial" w:hAnsi="Arial" w:cs="Arial"/>
          <w:sz w:val="16"/>
          <w:szCs w:val="16"/>
        </w:rPr>
        <w:t>C,</w:t>
      </w:r>
      <w:r w:rsidRPr="00153C53">
        <w:rPr>
          <w:rFonts w:ascii="Arial" w:hAnsi="Arial" w:cs="Arial"/>
          <w:spacing w:val="-9"/>
          <w:sz w:val="16"/>
          <w:szCs w:val="16"/>
        </w:rPr>
        <w:t xml:space="preserve"> </w:t>
      </w:r>
      <w:r w:rsidRPr="00153C53">
        <w:rPr>
          <w:rFonts w:ascii="Arial" w:hAnsi="Arial" w:cs="Arial"/>
          <w:sz w:val="16"/>
          <w:szCs w:val="16"/>
        </w:rPr>
        <w:t>estes</w:t>
      </w:r>
      <w:r w:rsidRPr="00153C53">
        <w:rPr>
          <w:rFonts w:ascii="Arial" w:hAnsi="Arial" w:cs="Arial"/>
          <w:spacing w:val="-9"/>
          <w:sz w:val="16"/>
          <w:szCs w:val="16"/>
        </w:rPr>
        <w:t xml:space="preserve"> </w:t>
      </w:r>
      <w:r w:rsidRPr="00153C53">
        <w:rPr>
          <w:rFonts w:ascii="Arial" w:hAnsi="Arial" w:cs="Arial"/>
          <w:sz w:val="16"/>
          <w:szCs w:val="16"/>
        </w:rPr>
        <w:t>Indicadores</w:t>
      </w:r>
      <w:r w:rsidRPr="00153C53">
        <w:rPr>
          <w:rFonts w:ascii="Arial" w:hAnsi="Arial" w:cs="Arial"/>
          <w:spacing w:val="-9"/>
          <w:sz w:val="16"/>
          <w:szCs w:val="16"/>
        </w:rPr>
        <w:t xml:space="preserve"> </w:t>
      </w:r>
      <w:r w:rsidRPr="00153C53">
        <w:rPr>
          <w:rFonts w:ascii="Arial" w:hAnsi="Arial" w:cs="Arial"/>
          <w:sz w:val="16"/>
          <w:szCs w:val="16"/>
        </w:rPr>
        <w:t>terão</w:t>
      </w:r>
      <w:r w:rsidRPr="00153C53">
        <w:rPr>
          <w:rFonts w:ascii="Arial" w:hAnsi="Arial" w:cs="Arial"/>
          <w:spacing w:val="-11"/>
          <w:sz w:val="16"/>
          <w:szCs w:val="16"/>
        </w:rPr>
        <w:t xml:space="preserve"> </w:t>
      </w:r>
      <w:r w:rsidRPr="00153C53">
        <w:rPr>
          <w:rFonts w:ascii="Arial" w:hAnsi="Arial" w:cs="Arial"/>
          <w:sz w:val="16"/>
          <w:szCs w:val="16"/>
        </w:rPr>
        <w:t>sua</w:t>
      </w:r>
      <w:r w:rsidRPr="00153C53">
        <w:rPr>
          <w:rFonts w:ascii="Arial" w:hAnsi="Arial" w:cs="Arial"/>
          <w:spacing w:val="-11"/>
          <w:sz w:val="16"/>
          <w:szCs w:val="16"/>
        </w:rPr>
        <w:t xml:space="preserve"> </w:t>
      </w:r>
      <w:r w:rsidRPr="00153C53">
        <w:rPr>
          <w:rFonts w:ascii="Arial" w:hAnsi="Arial" w:cs="Arial"/>
          <w:sz w:val="16"/>
          <w:szCs w:val="16"/>
        </w:rPr>
        <w:t>periodicidade</w:t>
      </w:r>
      <w:r w:rsidRPr="00153C53">
        <w:rPr>
          <w:rFonts w:ascii="Arial" w:hAnsi="Arial" w:cs="Arial"/>
          <w:spacing w:val="-8"/>
          <w:sz w:val="16"/>
          <w:szCs w:val="16"/>
        </w:rPr>
        <w:t xml:space="preserve"> </w:t>
      </w:r>
      <w:r w:rsidRPr="00153C53">
        <w:rPr>
          <w:rFonts w:ascii="Arial" w:hAnsi="Arial" w:cs="Arial"/>
          <w:sz w:val="16"/>
          <w:szCs w:val="16"/>
        </w:rPr>
        <w:t>alterada</w:t>
      </w:r>
      <w:r w:rsidRPr="00153C53">
        <w:rPr>
          <w:rFonts w:ascii="Arial" w:hAnsi="Arial" w:cs="Arial"/>
          <w:spacing w:val="-8"/>
          <w:sz w:val="16"/>
          <w:szCs w:val="16"/>
        </w:rPr>
        <w:t xml:space="preserve"> </w:t>
      </w:r>
      <w:r w:rsidRPr="00153C53">
        <w:rPr>
          <w:rFonts w:ascii="Arial" w:hAnsi="Arial" w:cs="Arial"/>
          <w:sz w:val="16"/>
          <w:szCs w:val="16"/>
        </w:rPr>
        <w:t>a</w:t>
      </w:r>
      <w:r w:rsidRPr="00153C53">
        <w:rPr>
          <w:rFonts w:ascii="Arial" w:hAnsi="Arial" w:cs="Arial"/>
          <w:spacing w:val="-11"/>
          <w:sz w:val="16"/>
          <w:szCs w:val="16"/>
        </w:rPr>
        <w:t xml:space="preserve"> </w:t>
      </w:r>
      <w:r w:rsidRPr="00153C53">
        <w:rPr>
          <w:rFonts w:ascii="Arial" w:hAnsi="Arial" w:cs="Arial"/>
          <w:sz w:val="16"/>
          <w:szCs w:val="16"/>
        </w:rPr>
        <w:t>partir do 21º (vigésimo primeiro) ano de CONCESSÃO. Logo, a CONCESSIONÁRIA deverá encaminhar os resultados e relatórios conforme a nova periodicidade descrita no referido APÊNDICE.</w:t>
      </w:r>
    </w:p>
    <w:p w:rsidRPr="00153C53" w:rsidR="003B365E" w:rsidP="003B365E" w:rsidRDefault="003B365E" w14:paraId="76D34366" w14:textId="77777777">
      <w:pPr>
        <w:spacing w:before="60"/>
        <w:ind w:left="402" w:right="254" w:hanging="284"/>
        <w:jc w:val="both"/>
        <w:rPr>
          <w:rFonts w:ascii="Arial" w:hAnsi="Arial" w:cs="Arial"/>
          <w:sz w:val="16"/>
          <w:szCs w:val="16"/>
        </w:rPr>
      </w:pPr>
      <w:r w:rsidRPr="00153C53">
        <w:rPr>
          <w:rFonts w:ascii="Arial" w:hAnsi="Arial" w:cs="Arial"/>
          <w:sz w:val="16"/>
          <w:szCs w:val="16"/>
          <w:vertAlign w:val="superscript"/>
        </w:rPr>
        <w:t>6</w:t>
      </w:r>
      <w:r w:rsidRPr="00153C53">
        <w:rPr>
          <w:rFonts w:ascii="Arial" w:hAnsi="Arial" w:cs="Arial"/>
          <w:spacing w:val="80"/>
          <w:sz w:val="16"/>
          <w:szCs w:val="16"/>
        </w:rPr>
        <w:t xml:space="preserve"> </w:t>
      </w:r>
      <w:r w:rsidRPr="00153C53">
        <w:rPr>
          <w:rFonts w:ascii="Arial" w:hAnsi="Arial" w:cs="Arial"/>
          <w:sz w:val="16"/>
          <w:szCs w:val="16"/>
        </w:rPr>
        <w:t>No penúltimo mês do quarto Relatório Trimestral de Apuração do CSP, dentro do período de um ano contratual, para possibilitar</w:t>
      </w:r>
      <w:r w:rsidRPr="00153C53">
        <w:rPr>
          <w:rFonts w:ascii="Arial" w:hAnsi="Arial" w:cs="Arial"/>
          <w:spacing w:val="-2"/>
          <w:sz w:val="16"/>
          <w:szCs w:val="16"/>
        </w:rPr>
        <w:t xml:space="preserve"> </w:t>
      </w:r>
      <w:r w:rsidRPr="00153C53">
        <w:rPr>
          <w:rFonts w:ascii="Arial" w:hAnsi="Arial" w:cs="Arial"/>
          <w:sz w:val="16"/>
          <w:szCs w:val="16"/>
        </w:rPr>
        <w:t>o</w:t>
      </w:r>
      <w:r w:rsidRPr="00153C53">
        <w:rPr>
          <w:rFonts w:ascii="Arial" w:hAnsi="Arial" w:cs="Arial"/>
          <w:spacing w:val="-5"/>
          <w:sz w:val="16"/>
          <w:szCs w:val="16"/>
        </w:rPr>
        <w:t xml:space="preserve"> </w:t>
      </w:r>
      <w:r w:rsidRPr="00153C53">
        <w:rPr>
          <w:rFonts w:ascii="Arial" w:hAnsi="Arial" w:cs="Arial"/>
          <w:sz w:val="16"/>
          <w:szCs w:val="16"/>
        </w:rPr>
        <w:t>cálculo</w:t>
      </w:r>
      <w:r w:rsidRPr="00153C53">
        <w:rPr>
          <w:rFonts w:ascii="Arial" w:hAnsi="Arial" w:cs="Arial"/>
          <w:spacing w:val="-2"/>
          <w:sz w:val="16"/>
          <w:szCs w:val="16"/>
        </w:rPr>
        <w:t xml:space="preserve"> </w:t>
      </w:r>
      <w:r w:rsidRPr="00153C53">
        <w:rPr>
          <w:rFonts w:ascii="Arial" w:hAnsi="Arial" w:cs="Arial"/>
          <w:sz w:val="16"/>
          <w:szCs w:val="16"/>
        </w:rPr>
        <w:t>do</w:t>
      </w:r>
      <w:r w:rsidRPr="00153C53">
        <w:rPr>
          <w:rFonts w:ascii="Arial" w:hAnsi="Arial" w:cs="Arial"/>
          <w:spacing w:val="-4"/>
          <w:sz w:val="16"/>
          <w:szCs w:val="16"/>
        </w:rPr>
        <w:t xml:space="preserve"> </w:t>
      </w:r>
      <w:r w:rsidRPr="00153C53">
        <w:rPr>
          <w:rFonts w:ascii="Arial" w:hAnsi="Arial" w:cs="Arial"/>
          <w:sz w:val="16"/>
          <w:szCs w:val="16"/>
        </w:rPr>
        <w:t>IQD</w:t>
      </w:r>
      <w:r w:rsidRPr="00153C53">
        <w:rPr>
          <w:rFonts w:ascii="Arial" w:hAnsi="Arial" w:cs="Arial"/>
          <w:spacing w:val="-3"/>
          <w:sz w:val="16"/>
          <w:szCs w:val="16"/>
        </w:rPr>
        <w:t xml:space="preserve"> </w:t>
      </w:r>
      <w:r w:rsidRPr="00153C53">
        <w:rPr>
          <w:rFonts w:ascii="Arial" w:hAnsi="Arial" w:cs="Arial"/>
          <w:sz w:val="16"/>
          <w:szCs w:val="16"/>
        </w:rPr>
        <w:t>no</w:t>
      </w:r>
      <w:r w:rsidRPr="00153C53">
        <w:rPr>
          <w:rFonts w:ascii="Arial" w:hAnsi="Arial" w:cs="Arial"/>
          <w:spacing w:val="-2"/>
          <w:sz w:val="16"/>
          <w:szCs w:val="16"/>
        </w:rPr>
        <w:t xml:space="preserve"> </w:t>
      </w:r>
      <w:r w:rsidRPr="00153C53">
        <w:rPr>
          <w:rFonts w:ascii="Arial" w:hAnsi="Arial" w:cs="Arial"/>
          <w:sz w:val="16"/>
          <w:szCs w:val="16"/>
        </w:rPr>
        <w:t>prazo</w:t>
      </w:r>
      <w:r w:rsidRPr="00153C53">
        <w:rPr>
          <w:rFonts w:ascii="Arial" w:hAnsi="Arial" w:cs="Arial"/>
          <w:spacing w:val="-2"/>
          <w:sz w:val="16"/>
          <w:szCs w:val="16"/>
        </w:rPr>
        <w:t xml:space="preserve"> </w:t>
      </w:r>
      <w:r w:rsidRPr="00153C53">
        <w:rPr>
          <w:rFonts w:ascii="Arial" w:hAnsi="Arial" w:cs="Arial"/>
          <w:sz w:val="16"/>
          <w:szCs w:val="16"/>
        </w:rPr>
        <w:t>previsto</w:t>
      </w:r>
      <w:r w:rsidRPr="00153C53">
        <w:rPr>
          <w:rFonts w:ascii="Arial" w:hAnsi="Arial" w:cs="Arial"/>
          <w:spacing w:val="-5"/>
          <w:sz w:val="16"/>
          <w:szCs w:val="16"/>
        </w:rPr>
        <w:t xml:space="preserve"> </w:t>
      </w:r>
      <w:r w:rsidRPr="00153C53">
        <w:rPr>
          <w:rFonts w:ascii="Arial" w:hAnsi="Arial" w:cs="Arial"/>
          <w:sz w:val="16"/>
          <w:szCs w:val="16"/>
        </w:rPr>
        <w:t>neste</w:t>
      </w:r>
      <w:r w:rsidRPr="00153C53">
        <w:rPr>
          <w:rFonts w:ascii="Arial" w:hAnsi="Arial" w:cs="Arial"/>
          <w:spacing w:val="-2"/>
          <w:sz w:val="16"/>
          <w:szCs w:val="16"/>
        </w:rPr>
        <w:t xml:space="preserve"> </w:t>
      </w:r>
      <w:r w:rsidRPr="00153C53">
        <w:rPr>
          <w:rFonts w:ascii="Arial" w:hAnsi="Arial" w:cs="Arial"/>
          <w:sz w:val="16"/>
          <w:szCs w:val="16"/>
        </w:rPr>
        <w:t>ANEXO,</w:t>
      </w:r>
      <w:r w:rsidRPr="00153C53">
        <w:rPr>
          <w:rFonts w:ascii="Arial" w:hAnsi="Arial" w:cs="Arial"/>
          <w:spacing w:val="-1"/>
          <w:sz w:val="16"/>
          <w:szCs w:val="16"/>
        </w:rPr>
        <w:t xml:space="preserve"> </w:t>
      </w:r>
      <w:r w:rsidRPr="00153C53">
        <w:rPr>
          <w:rFonts w:ascii="Arial" w:hAnsi="Arial" w:cs="Arial"/>
          <w:sz w:val="16"/>
          <w:szCs w:val="16"/>
        </w:rPr>
        <w:t>os relatórios</w:t>
      </w:r>
      <w:r w:rsidRPr="00153C53">
        <w:rPr>
          <w:rFonts w:ascii="Arial" w:hAnsi="Arial" w:cs="Arial"/>
          <w:spacing w:val="-1"/>
          <w:sz w:val="16"/>
          <w:szCs w:val="16"/>
        </w:rPr>
        <w:t xml:space="preserve"> </w:t>
      </w:r>
      <w:r w:rsidRPr="00153C53">
        <w:rPr>
          <w:rFonts w:ascii="Arial" w:hAnsi="Arial" w:cs="Arial"/>
          <w:sz w:val="16"/>
          <w:szCs w:val="16"/>
        </w:rPr>
        <w:t>relativos aos resultados</w:t>
      </w:r>
      <w:r w:rsidRPr="00153C53">
        <w:rPr>
          <w:rFonts w:ascii="Arial" w:hAnsi="Arial" w:cs="Arial"/>
          <w:spacing w:val="-3"/>
          <w:sz w:val="16"/>
          <w:szCs w:val="16"/>
        </w:rPr>
        <w:t xml:space="preserve"> </w:t>
      </w:r>
      <w:r w:rsidRPr="00153C53">
        <w:rPr>
          <w:rFonts w:ascii="Arial" w:hAnsi="Arial" w:cs="Arial"/>
          <w:sz w:val="16"/>
          <w:szCs w:val="16"/>
        </w:rPr>
        <w:t>dos Indicadores</w:t>
      </w:r>
      <w:r w:rsidRPr="00153C53">
        <w:rPr>
          <w:rFonts w:ascii="Arial" w:hAnsi="Arial" w:cs="Arial"/>
          <w:spacing w:val="-3"/>
          <w:sz w:val="16"/>
          <w:szCs w:val="16"/>
        </w:rPr>
        <w:t xml:space="preserve"> </w:t>
      </w:r>
      <w:r w:rsidRPr="00153C53">
        <w:rPr>
          <w:rFonts w:ascii="Arial" w:hAnsi="Arial" w:cs="Arial"/>
          <w:sz w:val="16"/>
          <w:szCs w:val="16"/>
        </w:rPr>
        <w:t>deverão ser entregues com uma defasagem máxima da coleta em campo de até 30 (trinta) dias.</w:t>
      </w:r>
    </w:p>
    <w:p w:rsidRPr="00153C53" w:rsidR="003B365E" w:rsidP="003B365E" w:rsidRDefault="003B365E" w14:paraId="21CD9E3C" w14:textId="77777777">
      <w:pPr>
        <w:spacing w:before="60"/>
        <w:ind w:left="402" w:right="256" w:hanging="284"/>
        <w:jc w:val="both"/>
        <w:rPr>
          <w:rFonts w:ascii="Arial" w:hAnsi="Arial" w:cs="Arial"/>
          <w:sz w:val="16"/>
          <w:szCs w:val="16"/>
        </w:rPr>
      </w:pPr>
      <w:r w:rsidRPr="00153C53">
        <w:rPr>
          <w:rFonts w:ascii="Arial" w:hAnsi="Arial" w:cs="Arial"/>
          <w:sz w:val="16"/>
          <w:szCs w:val="16"/>
          <w:vertAlign w:val="superscript"/>
        </w:rPr>
        <w:t>7</w:t>
      </w:r>
      <w:r w:rsidRPr="00153C53">
        <w:rPr>
          <w:rFonts w:ascii="Arial" w:hAnsi="Arial" w:cs="Arial"/>
          <w:spacing w:val="65"/>
          <w:sz w:val="16"/>
          <w:szCs w:val="16"/>
        </w:rPr>
        <w:t xml:space="preserve">  </w:t>
      </w:r>
      <w:r w:rsidRPr="00153C53">
        <w:rPr>
          <w:rFonts w:ascii="Arial" w:hAnsi="Arial" w:cs="Arial"/>
          <w:sz w:val="16"/>
          <w:szCs w:val="16"/>
        </w:rPr>
        <w:t>No</w:t>
      </w:r>
      <w:r w:rsidRPr="00153C53">
        <w:rPr>
          <w:rFonts w:ascii="Arial" w:hAnsi="Arial" w:cs="Arial"/>
          <w:spacing w:val="-4"/>
          <w:sz w:val="16"/>
          <w:szCs w:val="16"/>
        </w:rPr>
        <w:t xml:space="preserve"> </w:t>
      </w:r>
      <w:r w:rsidRPr="00153C53">
        <w:rPr>
          <w:rFonts w:ascii="Arial" w:hAnsi="Arial" w:cs="Arial"/>
          <w:sz w:val="16"/>
          <w:szCs w:val="16"/>
        </w:rPr>
        <w:t>último</w:t>
      </w:r>
      <w:r w:rsidRPr="00153C53">
        <w:rPr>
          <w:rFonts w:ascii="Arial" w:hAnsi="Arial" w:cs="Arial"/>
          <w:spacing w:val="-6"/>
          <w:sz w:val="16"/>
          <w:szCs w:val="16"/>
        </w:rPr>
        <w:t xml:space="preserve"> </w:t>
      </w:r>
      <w:r w:rsidRPr="00153C53">
        <w:rPr>
          <w:rFonts w:ascii="Arial" w:hAnsi="Arial" w:cs="Arial"/>
          <w:sz w:val="16"/>
          <w:szCs w:val="16"/>
        </w:rPr>
        <w:t>mês</w:t>
      </w:r>
      <w:r w:rsidRPr="00153C53">
        <w:rPr>
          <w:rFonts w:ascii="Arial" w:hAnsi="Arial" w:cs="Arial"/>
          <w:spacing w:val="-5"/>
          <w:sz w:val="16"/>
          <w:szCs w:val="16"/>
        </w:rPr>
        <w:t xml:space="preserve"> </w:t>
      </w:r>
      <w:r w:rsidRPr="00153C53">
        <w:rPr>
          <w:rFonts w:ascii="Arial" w:hAnsi="Arial" w:cs="Arial"/>
          <w:sz w:val="16"/>
          <w:szCs w:val="16"/>
        </w:rPr>
        <w:t>do</w:t>
      </w:r>
      <w:r w:rsidRPr="00153C53">
        <w:rPr>
          <w:rFonts w:ascii="Arial" w:hAnsi="Arial" w:cs="Arial"/>
          <w:spacing w:val="-4"/>
          <w:sz w:val="16"/>
          <w:szCs w:val="16"/>
        </w:rPr>
        <w:t xml:space="preserve"> </w:t>
      </w:r>
      <w:r w:rsidRPr="00153C53">
        <w:rPr>
          <w:rFonts w:ascii="Arial" w:hAnsi="Arial" w:cs="Arial"/>
          <w:sz w:val="16"/>
          <w:szCs w:val="16"/>
        </w:rPr>
        <w:t>quarto</w:t>
      </w:r>
      <w:r w:rsidRPr="00153C53">
        <w:rPr>
          <w:rFonts w:ascii="Arial" w:hAnsi="Arial" w:cs="Arial"/>
          <w:spacing w:val="-4"/>
          <w:sz w:val="16"/>
          <w:szCs w:val="16"/>
        </w:rPr>
        <w:t xml:space="preserve"> </w:t>
      </w:r>
      <w:r w:rsidRPr="00153C53">
        <w:rPr>
          <w:rFonts w:ascii="Arial" w:hAnsi="Arial" w:cs="Arial"/>
          <w:sz w:val="16"/>
          <w:szCs w:val="16"/>
        </w:rPr>
        <w:t>Relatório</w:t>
      </w:r>
      <w:r w:rsidRPr="00153C53">
        <w:rPr>
          <w:rFonts w:ascii="Arial" w:hAnsi="Arial" w:cs="Arial"/>
          <w:spacing w:val="-9"/>
          <w:sz w:val="16"/>
          <w:szCs w:val="16"/>
        </w:rPr>
        <w:t xml:space="preserve"> </w:t>
      </w:r>
      <w:r w:rsidRPr="00153C53">
        <w:rPr>
          <w:rFonts w:ascii="Arial" w:hAnsi="Arial" w:cs="Arial"/>
          <w:sz w:val="16"/>
          <w:szCs w:val="16"/>
        </w:rPr>
        <w:t>Trimestral</w:t>
      </w:r>
      <w:r w:rsidRPr="00153C53">
        <w:rPr>
          <w:rFonts w:ascii="Arial" w:hAnsi="Arial" w:cs="Arial"/>
          <w:spacing w:val="-3"/>
          <w:sz w:val="16"/>
          <w:szCs w:val="16"/>
        </w:rPr>
        <w:t xml:space="preserve"> </w:t>
      </w:r>
      <w:r w:rsidRPr="00153C53">
        <w:rPr>
          <w:rFonts w:ascii="Arial" w:hAnsi="Arial" w:cs="Arial"/>
          <w:sz w:val="16"/>
          <w:szCs w:val="16"/>
        </w:rPr>
        <w:t>de</w:t>
      </w:r>
      <w:r w:rsidRPr="00153C53">
        <w:rPr>
          <w:rFonts w:ascii="Arial" w:hAnsi="Arial" w:cs="Arial"/>
          <w:spacing w:val="-7"/>
          <w:sz w:val="16"/>
          <w:szCs w:val="16"/>
        </w:rPr>
        <w:t xml:space="preserve"> </w:t>
      </w:r>
      <w:r w:rsidRPr="00153C53">
        <w:rPr>
          <w:rFonts w:ascii="Arial" w:hAnsi="Arial" w:cs="Arial"/>
          <w:sz w:val="16"/>
          <w:szCs w:val="16"/>
        </w:rPr>
        <w:t>Apuração</w:t>
      </w:r>
      <w:r w:rsidRPr="00153C53">
        <w:rPr>
          <w:rFonts w:ascii="Arial" w:hAnsi="Arial" w:cs="Arial"/>
          <w:spacing w:val="-4"/>
          <w:sz w:val="16"/>
          <w:szCs w:val="16"/>
        </w:rPr>
        <w:t xml:space="preserve"> </w:t>
      </w:r>
      <w:r w:rsidRPr="00153C53">
        <w:rPr>
          <w:rFonts w:ascii="Arial" w:hAnsi="Arial" w:cs="Arial"/>
          <w:sz w:val="16"/>
          <w:szCs w:val="16"/>
        </w:rPr>
        <w:t>do</w:t>
      </w:r>
      <w:r w:rsidRPr="00153C53">
        <w:rPr>
          <w:rFonts w:ascii="Arial" w:hAnsi="Arial" w:cs="Arial"/>
          <w:spacing w:val="-7"/>
          <w:sz w:val="16"/>
          <w:szCs w:val="16"/>
        </w:rPr>
        <w:t xml:space="preserve"> </w:t>
      </w:r>
      <w:r w:rsidRPr="00153C53">
        <w:rPr>
          <w:rFonts w:ascii="Arial" w:hAnsi="Arial" w:cs="Arial"/>
          <w:sz w:val="16"/>
          <w:szCs w:val="16"/>
        </w:rPr>
        <w:t>CSP,</w:t>
      </w:r>
      <w:r w:rsidRPr="00153C53">
        <w:rPr>
          <w:rFonts w:ascii="Arial" w:hAnsi="Arial" w:cs="Arial"/>
          <w:spacing w:val="-5"/>
          <w:sz w:val="16"/>
          <w:szCs w:val="16"/>
        </w:rPr>
        <w:t xml:space="preserve"> </w:t>
      </w:r>
      <w:r w:rsidRPr="00153C53">
        <w:rPr>
          <w:rFonts w:ascii="Arial" w:hAnsi="Arial" w:cs="Arial"/>
          <w:sz w:val="16"/>
          <w:szCs w:val="16"/>
        </w:rPr>
        <w:t>dentro</w:t>
      </w:r>
      <w:r w:rsidRPr="00153C53">
        <w:rPr>
          <w:rFonts w:ascii="Arial" w:hAnsi="Arial" w:cs="Arial"/>
          <w:spacing w:val="-4"/>
          <w:sz w:val="16"/>
          <w:szCs w:val="16"/>
        </w:rPr>
        <w:t xml:space="preserve"> </w:t>
      </w:r>
      <w:r w:rsidRPr="00153C53">
        <w:rPr>
          <w:rFonts w:ascii="Arial" w:hAnsi="Arial" w:cs="Arial"/>
          <w:sz w:val="16"/>
          <w:szCs w:val="16"/>
        </w:rPr>
        <w:t>do</w:t>
      </w:r>
      <w:r w:rsidRPr="00153C53">
        <w:rPr>
          <w:rFonts w:ascii="Arial" w:hAnsi="Arial" w:cs="Arial"/>
          <w:spacing w:val="-4"/>
          <w:sz w:val="16"/>
          <w:szCs w:val="16"/>
        </w:rPr>
        <w:t xml:space="preserve"> </w:t>
      </w:r>
      <w:r w:rsidRPr="00153C53">
        <w:rPr>
          <w:rFonts w:ascii="Arial" w:hAnsi="Arial" w:cs="Arial"/>
          <w:sz w:val="16"/>
          <w:szCs w:val="16"/>
        </w:rPr>
        <w:t>período</w:t>
      </w:r>
      <w:r w:rsidRPr="00153C53">
        <w:rPr>
          <w:rFonts w:ascii="Arial" w:hAnsi="Arial" w:cs="Arial"/>
          <w:spacing w:val="-7"/>
          <w:sz w:val="16"/>
          <w:szCs w:val="16"/>
        </w:rPr>
        <w:t xml:space="preserve"> </w:t>
      </w:r>
      <w:r w:rsidRPr="00153C53">
        <w:rPr>
          <w:rFonts w:ascii="Arial" w:hAnsi="Arial" w:cs="Arial"/>
          <w:sz w:val="16"/>
          <w:szCs w:val="16"/>
        </w:rPr>
        <w:t>de</w:t>
      </w:r>
      <w:r w:rsidRPr="00153C53">
        <w:rPr>
          <w:rFonts w:ascii="Arial" w:hAnsi="Arial" w:cs="Arial"/>
          <w:spacing w:val="-4"/>
          <w:sz w:val="16"/>
          <w:szCs w:val="16"/>
        </w:rPr>
        <w:t xml:space="preserve"> </w:t>
      </w:r>
      <w:r w:rsidRPr="00153C53">
        <w:rPr>
          <w:rFonts w:ascii="Arial" w:hAnsi="Arial" w:cs="Arial"/>
          <w:sz w:val="16"/>
          <w:szCs w:val="16"/>
        </w:rPr>
        <w:t>um</w:t>
      </w:r>
      <w:r w:rsidRPr="00153C53">
        <w:rPr>
          <w:rFonts w:ascii="Arial" w:hAnsi="Arial" w:cs="Arial"/>
          <w:spacing w:val="-3"/>
          <w:sz w:val="16"/>
          <w:szCs w:val="16"/>
        </w:rPr>
        <w:t xml:space="preserve"> </w:t>
      </w:r>
      <w:r w:rsidRPr="00153C53">
        <w:rPr>
          <w:rFonts w:ascii="Arial" w:hAnsi="Arial" w:cs="Arial"/>
          <w:sz w:val="16"/>
          <w:szCs w:val="16"/>
        </w:rPr>
        <w:t>ano</w:t>
      </w:r>
      <w:r w:rsidRPr="00153C53">
        <w:rPr>
          <w:rFonts w:ascii="Arial" w:hAnsi="Arial" w:cs="Arial"/>
          <w:spacing w:val="-7"/>
          <w:sz w:val="16"/>
          <w:szCs w:val="16"/>
        </w:rPr>
        <w:t xml:space="preserve"> </w:t>
      </w:r>
      <w:r w:rsidRPr="00153C53">
        <w:rPr>
          <w:rFonts w:ascii="Arial" w:hAnsi="Arial" w:cs="Arial"/>
          <w:sz w:val="16"/>
          <w:szCs w:val="16"/>
        </w:rPr>
        <w:t>contratual,</w:t>
      </w:r>
      <w:r w:rsidRPr="00153C53">
        <w:rPr>
          <w:rFonts w:ascii="Arial" w:hAnsi="Arial" w:cs="Arial"/>
          <w:spacing w:val="-5"/>
          <w:sz w:val="16"/>
          <w:szCs w:val="16"/>
        </w:rPr>
        <w:t xml:space="preserve"> </w:t>
      </w:r>
      <w:r w:rsidRPr="00153C53">
        <w:rPr>
          <w:rFonts w:ascii="Arial" w:hAnsi="Arial" w:cs="Arial"/>
          <w:sz w:val="16"/>
          <w:szCs w:val="16"/>
        </w:rPr>
        <w:t>para</w:t>
      </w:r>
      <w:r w:rsidRPr="00153C53">
        <w:rPr>
          <w:rFonts w:ascii="Arial" w:hAnsi="Arial" w:cs="Arial"/>
          <w:spacing w:val="-4"/>
          <w:sz w:val="16"/>
          <w:szCs w:val="16"/>
        </w:rPr>
        <w:t xml:space="preserve"> </w:t>
      </w:r>
      <w:r w:rsidRPr="00153C53">
        <w:rPr>
          <w:rFonts w:ascii="Arial" w:hAnsi="Arial" w:cs="Arial"/>
          <w:sz w:val="16"/>
          <w:szCs w:val="16"/>
        </w:rPr>
        <w:t>possibilitar o cálculo do IQD no prazo previsto neste ANEXO, os relatórios relativos aos resultados dos Indicadores deverão ser entregues até o 5º (quinto) dia útil do mês subsequente ao analisado.</w:t>
      </w:r>
    </w:p>
    <w:bookmarkEnd w:id="82"/>
    <w:p w:rsidRPr="00D65B7E" w:rsidR="003B365E" w:rsidP="003B365E" w:rsidRDefault="003B365E" w14:paraId="683C3923" w14:textId="77777777">
      <w:pPr>
        <w:pStyle w:val="BodyText"/>
        <w:spacing w:before="229"/>
        <w:ind w:left="118" w:right="265"/>
        <w:jc w:val="both"/>
        <w:rPr>
          <w:sz w:val="16"/>
          <w:szCs w:val="16"/>
          <w:lang w:val="pt-BR"/>
        </w:rPr>
      </w:pPr>
    </w:p>
    <w:p w:rsidR="003B365E" w:rsidP="00386759" w:rsidRDefault="003B365E" w14:paraId="2B2061B1" w14:textId="77777777">
      <w:pPr>
        <w:spacing w:after="0" w:line="240" w:lineRule="auto"/>
        <w:jc w:val="both"/>
        <w:rPr>
          <w:rFonts w:ascii="Arial" w:hAnsi="Arial" w:cs="Arial"/>
          <w:sz w:val="20"/>
          <w:szCs w:val="20"/>
        </w:rPr>
      </w:pPr>
    </w:p>
    <w:p w:rsidR="003B365E" w:rsidP="00386759" w:rsidRDefault="003B365E" w14:paraId="6FD7EBB8" w14:textId="77777777">
      <w:pPr>
        <w:spacing w:after="0" w:line="240" w:lineRule="auto"/>
        <w:jc w:val="both"/>
        <w:rPr>
          <w:rFonts w:ascii="Arial" w:hAnsi="Arial" w:cs="Arial"/>
          <w:sz w:val="20"/>
          <w:szCs w:val="20"/>
        </w:rPr>
      </w:pPr>
    </w:p>
    <w:p w:rsidRPr="000557FC" w:rsidR="003B365E" w:rsidP="00386759" w:rsidRDefault="003B365E" w14:paraId="09D5E871" w14:textId="77777777">
      <w:pPr>
        <w:spacing w:after="0" w:line="240" w:lineRule="auto"/>
        <w:jc w:val="both"/>
        <w:rPr>
          <w:rFonts w:ascii="Arial" w:hAnsi="Arial" w:cs="Arial"/>
          <w:sz w:val="20"/>
          <w:szCs w:val="20"/>
        </w:rPr>
      </w:pPr>
    </w:p>
    <w:sectPr w:rsidRPr="000557FC" w:rsidR="003B365E" w:rsidSect="00D02F62">
      <w:headerReference w:type="default" r:id="rId11"/>
      <w:pgSz w:w="11906" w:h="16838" w:orient="portrait" w:code="9"/>
      <w:pgMar w:top="1701" w:right="1418" w:bottom="1134" w:left="1418" w:header="709" w:footer="3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90D36" w:rsidP="000D320E" w:rsidRDefault="00590D36" w14:paraId="25E65388" w14:textId="77777777">
      <w:pPr>
        <w:spacing w:after="0" w:line="240" w:lineRule="auto"/>
      </w:pPr>
      <w:r>
        <w:separator/>
      </w:r>
    </w:p>
  </w:endnote>
  <w:endnote w:type="continuationSeparator" w:id="0">
    <w:p w:rsidR="00590D36" w:rsidP="000D320E" w:rsidRDefault="00590D36" w14:paraId="1B966444" w14:textId="77777777">
      <w:pPr>
        <w:spacing w:after="0" w:line="240" w:lineRule="auto"/>
      </w:pPr>
      <w:r>
        <w:continuationSeparator/>
      </w:r>
    </w:p>
  </w:endnote>
  <w:endnote w:type="continuationNotice" w:id="1">
    <w:p w:rsidR="00590D36" w:rsidRDefault="00590D36" w14:paraId="24F4309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90D36" w:rsidP="000D320E" w:rsidRDefault="00590D36" w14:paraId="10CEA217" w14:textId="77777777">
      <w:pPr>
        <w:spacing w:after="0" w:line="240" w:lineRule="auto"/>
      </w:pPr>
      <w:r>
        <w:separator/>
      </w:r>
    </w:p>
  </w:footnote>
  <w:footnote w:type="continuationSeparator" w:id="0">
    <w:p w:rsidR="00590D36" w:rsidP="000D320E" w:rsidRDefault="00590D36" w14:paraId="72BB876B" w14:textId="77777777">
      <w:pPr>
        <w:spacing w:after="0" w:line="240" w:lineRule="auto"/>
      </w:pPr>
      <w:r>
        <w:continuationSeparator/>
      </w:r>
    </w:p>
  </w:footnote>
  <w:footnote w:type="continuationNotice" w:id="1">
    <w:p w:rsidR="00590D36" w:rsidRDefault="00590D36" w14:paraId="057DC735" w14:textId="77777777">
      <w:pPr>
        <w:spacing w:after="0" w:line="240" w:lineRule="auto"/>
      </w:pPr>
    </w:p>
  </w:footnote>
  <w:footnote w:id="2">
    <w:p w:rsidRPr="001A4DE0" w:rsidR="00AC44F1" w:rsidP="00905FDD" w:rsidRDefault="00AC44F1" w14:paraId="50CB18A2" w14:textId="261508F0">
      <w:pPr>
        <w:pStyle w:val="FootnoteText"/>
        <w:widowControl/>
        <w:spacing w:after="60"/>
        <w:ind w:left="284" w:hanging="284"/>
        <w:jc w:val="both"/>
        <w:rPr>
          <w:sz w:val="16"/>
          <w:szCs w:val="16"/>
        </w:rPr>
      </w:pPr>
      <w:r w:rsidRPr="001A4DE0">
        <w:rPr>
          <w:rStyle w:val="FootnoteReference"/>
          <w:sz w:val="16"/>
          <w:szCs w:val="16"/>
        </w:rPr>
        <w:footnoteRef/>
      </w:r>
      <w:r w:rsidRPr="001A4DE0">
        <w:rPr>
          <w:sz w:val="16"/>
          <w:szCs w:val="16"/>
        </w:rPr>
        <w:tab/>
      </w:r>
      <w:r w:rsidRPr="001A4DE0">
        <w:rPr>
          <w:rFonts w:cs="Arial"/>
          <w:sz w:val="16"/>
          <w:szCs w:val="16"/>
        </w:rPr>
        <w:t>Os resultados e relatórios não são vinculantes para a fiscalização, de modo que a ARTESP, ao apreciá-los, pode contrapô-los ou rejeitá-los, motivadamente.</w:t>
      </w:r>
    </w:p>
  </w:footnote>
  <w:footnote w:id="3">
    <w:p w:rsidRPr="008120E7" w:rsidR="00AC44F1" w:rsidP="00905FDD" w:rsidRDefault="00AC44F1" w14:paraId="1A7CE26F" w14:textId="5F2F6BE7">
      <w:pPr>
        <w:pStyle w:val="FootnoteText"/>
        <w:widowControl/>
        <w:spacing w:after="60"/>
        <w:ind w:left="284" w:hanging="284"/>
        <w:jc w:val="both"/>
        <w:rPr>
          <w:sz w:val="16"/>
          <w:szCs w:val="16"/>
        </w:rPr>
      </w:pPr>
      <w:r w:rsidRPr="001A4DE0">
        <w:rPr>
          <w:rStyle w:val="FootnoteReference"/>
          <w:sz w:val="16"/>
          <w:szCs w:val="16"/>
        </w:rPr>
        <w:footnoteRef/>
      </w:r>
      <w:r w:rsidRPr="001A4DE0">
        <w:rPr>
          <w:sz w:val="16"/>
          <w:szCs w:val="16"/>
        </w:rPr>
        <w:t xml:space="preserve"> </w:t>
      </w:r>
      <w:r w:rsidRPr="001A4DE0">
        <w:rPr>
          <w:sz w:val="16"/>
          <w:szCs w:val="16"/>
        </w:rPr>
        <w:tab/>
      </w:r>
      <w:r w:rsidRPr="001A4DE0">
        <w:rPr>
          <w:rFonts w:cs="Arial"/>
          <w:sz w:val="16"/>
          <w:szCs w:val="16"/>
        </w:rPr>
        <w:t xml:space="preserve">Conforme </w:t>
      </w:r>
      <w:r w:rsidRPr="008120E7">
        <w:rPr>
          <w:rFonts w:cs="Arial"/>
          <w:sz w:val="16"/>
          <w:szCs w:val="16"/>
        </w:rPr>
        <w:t>detalhamento nas fichas que compõem o APÊNDICE</w:t>
      </w:r>
      <w:r>
        <w:rPr>
          <w:rFonts w:cs="Arial"/>
          <w:sz w:val="16"/>
          <w:szCs w:val="16"/>
        </w:rPr>
        <w:t xml:space="preserve"> C</w:t>
      </w:r>
      <w:r w:rsidRPr="008120E7">
        <w:rPr>
          <w:rFonts w:cs="Arial"/>
          <w:sz w:val="16"/>
          <w:szCs w:val="16"/>
        </w:rPr>
        <w:t>, estes Indicadores terão sua periodicidade alterada a partir do 21º (vigésimo primeiro) ano de CONCESSÃO</w:t>
      </w:r>
      <w:r>
        <w:rPr>
          <w:rFonts w:cs="Arial"/>
          <w:sz w:val="16"/>
          <w:szCs w:val="16"/>
        </w:rPr>
        <w:t xml:space="preserve"> PATROCINADA</w:t>
      </w:r>
      <w:r w:rsidRPr="008120E7">
        <w:rPr>
          <w:rFonts w:cs="Arial"/>
          <w:sz w:val="16"/>
          <w:szCs w:val="16"/>
        </w:rPr>
        <w:t xml:space="preserve">. Logo, a CONCESSIONÁRIA deverá encaminhar os resultados e relatórios conforme a nova periodicidade descrita no referido </w:t>
      </w:r>
      <w:r>
        <w:rPr>
          <w:rFonts w:cs="Arial"/>
          <w:sz w:val="16"/>
          <w:szCs w:val="16"/>
        </w:rPr>
        <w:t>APÊNDICE</w:t>
      </w:r>
      <w:r w:rsidRPr="008120E7">
        <w:rPr>
          <w:rFonts w:cs="Arial"/>
          <w:sz w:val="16"/>
          <w:szCs w:val="16"/>
        </w:rPr>
        <w:t>.</w:t>
      </w:r>
    </w:p>
  </w:footnote>
  <w:footnote w:id="4">
    <w:p w:rsidRPr="008120E7" w:rsidR="00AC44F1" w:rsidP="00905FDD" w:rsidRDefault="00AC44F1" w14:paraId="44078AA0" w14:textId="27B69D58">
      <w:pPr>
        <w:pStyle w:val="FootnoteText"/>
        <w:widowControl/>
        <w:spacing w:after="60"/>
        <w:ind w:left="284" w:hanging="284"/>
        <w:jc w:val="both"/>
        <w:rPr>
          <w:sz w:val="16"/>
          <w:szCs w:val="16"/>
        </w:rPr>
      </w:pPr>
      <w:r w:rsidRPr="008120E7">
        <w:rPr>
          <w:rStyle w:val="FootnoteReference"/>
          <w:sz w:val="16"/>
          <w:szCs w:val="16"/>
        </w:rPr>
        <w:footnoteRef/>
      </w:r>
      <w:r w:rsidRPr="008120E7">
        <w:rPr>
          <w:sz w:val="16"/>
          <w:szCs w:val="16"/>
        </w:rPr>
        <w:t xml:space="preserve"> </w:t>
      </w:r>
      <w:r w:rsidRPr="008120E7">
        <w:rPr>
          <w:sz w:val="16"/>
          <w:szCs w:val="16"/>
        </w:rPr>
        <w:tab/>
      </w:r>
      <w:r w:rsidRPr="008120E7">
        <w:rPr>
          <w:rFonts w:cs="Arial"/>
          <w:sz w:val="16"/>
          <w:szCs w:val="16"/>
        </w:rPr>
        <w:t>No penúltimo mês do quarto Relatório Trimestral de Apuração do CSP, dentro do período de um ano contratual, para possibilitar o cálculo do IQD no prazo previsto neste ANEXO, os relatórios relativos aos resultados dos Indicadores deverão ser entregues com uma defasagem máxima da coleta em campo de até 30 (trinta) dias.</w:t>
      </w:r>
    </w:p>
  </w:footnote>
  <w:footnote w:id="5">
    <w:p w:rsidRPr="008120E7" w:rsidR="00AC44F1" w:rsidP="00905FDD" w:rsidRDefault="00AC44F1" w14:paraId="705DEED8" w14:textId="23BF0626">
      <w:pPr>
        <w:pStyle w:val="FootnoteText"/>
        <w:widowControl/>
        <w:spacing w:after="60"/>
        <w:ind w:left="284" w:hanging="284"/>
        <w:jc w:val="both"/>
        <w:rPr>
          <w:sz w:val="16"/>
          <w:szCs w:val="16"/>
        </w:rPr>
      </w:pPr>
      <w:r w:rsidRPr="008120E7">
        <w:rPr>
          <w:rStyle w:val="FootnoteReference"/>
          <w:sz w:val="16"/>
          <w:szCs w:val="16"/>
        </w:rPr>
        <w:footnoteRef/>
      </w:r>
      <w:r w:rsidRPr="008120E7">
        <w:rPr>
          <w:sz w:val="16"/>
          <w:szCs w:val="16"/>
        </w:rPr>
        <w:t xml:space="preserve"> </w:t>
      </w:r>
      <w:r w:rsidRPr="008120E7">
        <w:rPr>
          <w:sz w:val="16"/>
          <w:szCs w:val="16"/>
        </w:rPr>
        <w:tab/>
      </w:r>
      <w:r w:rsidRPr="008120E7">
        <w:rPr>
          <w:rFonts w:cs="Arial"/>
          <w:sz w:val="16"/>
          <w:szCs w:val="16"/>
        </w:rPr>
        <w:t>No último mês do quarto Relatório Trimestral de Apuração do CSP, dentro do período de um ano contratual, para possibilitar o cálculo do IQD no prazo previsto neste ANEXO, os relatórios relativos aos resultados dos Indicadores deverão ser entregues até o 5º (quinto) dia útil do mês subsequente ao analisado.</w:t>
      </w:r>
    </w:p>
  </w:footnote>
  <w:footnote w:id="6">
    <w:p w:rsidRPr="008120E7" w:rsidR="00AC44F1" w:rsidP="00905FDD" w:rsidRDefault="00AC44F1" w14:paraId="5EA0C2B0" w14:textId="1D098298">
      <w:pPr>
        <w:pStyle w:val="FootnoteText"/>
        <w:widowControl/>
        <w:spacing w:after="60"/>
        <w:ind w:left="284" w:hanging="284"/>
        <w:jc w:val="both"/>
        <w:rPr>
          <w:sz w:val="16"/>
          <w:szCs w:val="16"/>
        </w:rPr>
      </w:pPr>
      <w:r w:rsidRPr="008120E7">
        <w:rPr>
          <w:rStyle w:val="FootnoteReference"/>
          <w:sz w:val="16"/>
          <w:szCs w:val="16"/>
        </w:rPr>
        <w:footnoteRef/>
      </w:r>
      <w:r w:rsidRPr="008120E7">
        <w:rPr>
          <w:sz w:val="16"/>
          <w:szCs w:val="16"/>
        </w:rPr>
        <w:tab/>
      </w:r>
      <w:r w:rsidRPr="008120E7">
        <w:rPr>
          <w:rFonts w:cs="Arial"/>
          <w:sz w:val="16"/>
          <w:szCs w:val="16"/>
        </w:rPr>
        <w:t xml:space="preserve">Conforme detalhamento nas fichas que compõem o APÊNDICE </w:t>
      </w:r>
      <w:r>
        <w:rPr>
          <w:rFonts w:cs="Arial"/>
          <w:sz w:val="16"/>
          <w:szCs w:val="16"/>
        </w:rPr>
        <w:t>C</w:t>
      </w:r>
      <w:r w:rsidRPr="008120E7">
        <w:rPr>
          <w:rFonts w:cs="Arial"/>
          <w:sz w:val="16"/>
          <w:szCs w:val="16"/>
        </w:rPr>
        <w:t>, estes Indicadores terão sua periodicidade alterada a partir do 21º (vigésimo primeiro) ano de CONCESSÃO</w:t>
      </w:r>
      <w:r>
        <w:rPr>
          <w:rFonts w:cs="Arial"/>
          <w:sz w:val="16"/>
          <w:szCs w:val="16"/>
        </w:rPr>
        <w:t xml:space="preserve"> PATROCINADA</w:t>
      </w:r>
      <w:r w:rsidRPr="008120E7">
        <w:rPr>
          <w:rFonts w:cs="Arial"/>
          <w:sz w:val="16"/>
          <w:szCs w:val="16"/>
        </w:rPr>
        <w:t xml:space="preserve">. Logo, a CONCESSIONÁRIA deverá encaminhar os resultados e relatórios conforme a nova periodicidade descrita no referido </w:t>
      </w:r>
      <w:r>
        <w:rPr>
          <w:rFonts w:cs="Arial"/>
          <w:sz w:val="16"/>
          <w:szCs w:val="16"/>
        </w:rPr>
        <w:t>APÊNDICE</w:t>
      </w:r>
      <w:r w:rsidRPr="008120E7">
        <w:rPr>
          <w:rFonts w:cs="Arial"/>
          <w:sz w:val="16"/>
          <w:szCs w:val="16"/>
        </w:rPr>
        <w:t>.</w:t>
      </w:r>
    </w:p>
  </w:footnote>
  <w:footnote w:id="7">
    <w:p w:rsidRPr="001A4DE0" w:rsidR="00AC44F1" w:rsidP="00905FDD" w:rsidRDefault="00AC44F1" w14:paraId="5859BB45" w14:textId="5C68B160">
      <w:pPr>
        <w:pStyle w:val="FootnoteText"/>
        <w:widowControl/>
        <w:spacing w:after="60"/>
        <w:ind w:left="284" w:hanging="284"/>
        <w:jc w:val="both"/>
        <w:rPr>
          <w:sz w:val="16"/>
          <w:szCs w:val="16"/>
        </w:rPr>
      </w:pPr>
      <w:r w:rsidRPr="008120E7">
        <w:rPr>
          <w:rStyle w:val="FootnoteReference"/>
          <w:sz w:val="16"/>
          <w:szCs w:val="16"/>
        </w:rPr>
        <w:footnoteRef/>
      </w:r>
      <w:r w:rsidRPr="008120E7">
        <w:rPr>
          <w:sz w:val="16"/>
          <w:szCs w:val="16"/>
        </w:rPr>
        <w:tab/>
      </w:r>
      <w:r w:rsidRPr="008120E7">
        <w:rPr>
          <w:rFonts w:cs="Arial"/>
          <w:sz w:val="16"/>
          <w:szCs w:val="16"/>
        </w:rPr>
        <w:t>No penúltimo mês do quarto Relatório Trimestral de Apuração do CSP, dentro do período de um ano contratual, para possibilitar o cálculo do IQD no prazo previsto neste ANEXO, os relatórios relativos</w:t>
      </w:r>
      <w:r w:rsidRPr="001A4DE0">
        <w:rPr>
          <w:rFonts w:cs="Arial"/>
          <w:sz w:val="16"/>
          <w:szCs w:val="16"/>
        </w:rPr>
        <w:t xml:space="preserve"> aos resultados dos Indicadores deverão ser entregues com uma defasagem máxima da coleta em campo de até 30 (trinta) dias.</w:t>
      </w:r>
    </w:p>
  </w:footnote>
  <w:footnote w:id="8">
    <w:p w:rsidRPr="001A4DE0" w:rsidR="00AC44F1" w:rsidP="00905FDD" w:rsidRDefault="00AC44F1" w14:paraId="05721E09" w14:textId="68E5EB5B">
      <w:pPr>
        <w:pStyle w:val="FootnoteText"/>
        <w:widowControl/>
        <w:spacing w:after="60"/>
        <w:ind w:left="284" w:hanging="284"/>
        <w:jc w:val="both"/>
        <w:rPr>
          <w:sz w:val="16"/>
          <w:szCs w:val="16"/>
        </w:rPr>
      </w:pPr>
      <w:r w:rsidRPr="001A4DE0">
        <w:rPr>
          <w:rStyle w:val="FootnoteReference"/>
          <w:sz w:val="16"/>
          <w:szCs w:val="16"/>
        </w:rPr>
        <w:footnoteRef/>
      </w:r>
      <w:r w:rsidRPr="001A4DE0">
        <w:rPr>
          <w:sz w:val="16"/>
          <w:szCs w:val="16"/>
        </w:rPr>
        <w:tab/>
      </w:r>
      <w:r w:rsidRPr="001A4DE0">
        <w:rPr>
          <w:rFonts w:cs="Arial"/>
          <w:sz w:val="16"/>
          <w:szCs w:val="16"/>
        </w:rPr>
        <w:t>No último mês do quarto Relatório Trimestral de Apuração do CSP, dentro do período de um ano contratual, para possibilitar o cálculo do IQD no prazo previsto neste ANEXO, os relatórios relativos aos resultados dos Indicadores deverão ser entregues até o 5º (quinto) dia útil do mês subsequente ao analisado.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Style w:val="TableGrid"/>
      <w:tblW w:w="5000"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671"/>
      <w:gridCol w:w="3399"/>
    </w:tblGrid>
    <w:tr w:rsidRPr="000D320E" w:rsidR="00AC44F1" w:rsidTr="6F2F51CB" w14:paraId="35F54C41" w14:textId="77777777">
      <w:tc>
        <w:tcPr>
          <w:tcW w:w="3126" w:type="pct"/>
          <w:tcBorders>
            <w:bottom w:val="single" w:color="auto" w:sz="4" w:space="0"/>
          </w:tcBorders>
        </w:tcPr>
        <w:p w:rsidRPr="000D320E" w:rsidR="00AC44F1" w:rsidP="000D320E" w:rsidRDefault="00AC44F1" w14:paraId="78429174" w14:textId="77777777">
          <w:pPr>
            <w:pStyle w:val="Header"/>
            <w:spacing w:after="120"/>
            <w:rPr>
              <w:rFonts w:ascii="Arial" w:hAnsi="Arial" w:cs="Arial"/>
            </w:rPr>
          </w:pPr>
          <w:r>
            <w:rPr>
              <w:noProof/>
              <w:lang w:eastAsia="pt-BR"/>
            </w:rPr>
            <w:drawing>
              <wp:inline distT="0" distB="0" distL="0" distR="0" wp14:anchorId="67793B8E" wp14:editId="16B312B7">
                <wp:extent cx="2057400" cy="481330"/>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pic:nvPicPr>
                      <pic:blipFill>
                        <a:blip r:embed="rId1">
                          <a:extLst>
                            <a:ext uri="{28A0092B-C50C-407E-A947-70E740481C1C}">
                              <a14:useLocalDpi xmlns:a14="http://schemas.microsoft.com/office/drawing/2010/main" val="0"/>
                            </a:ext>
                          </a:extLst>
                        </a:blip>
                        <a:stretch>
                          <a:fillRect/>
                        </a:stretch>
                      </pic:blipFill>
                      <pic:spPr>
                        <a:xfrm>
                          <a:off x="0" y="0"/>
                          <a:ext cx="2057400" cy="481330"/>
                        </a:xfrm>
                        <a:prstGeom prst="rect">
                          <a:avLst/>
                        </a:prstGeom>
                      </pic:spPr>
                    </pic:pic>
                  </a:graphicData>
                </a:graphic>
              </wp:inline>
            </w:drawing>
          </w:r>
        </w:p>
      </w:tc>
      <w:tc>
        <w:tcPr>
          <w:tcW w:w="1874" w:type="pct"/>
          <w:tcBorders>
            <w:bottom w:val="single" w:color="auto" w:sz="4" w:space="0"/>
          </w:tcBorders>
        </w:tcPr>
        <w:p w:rsidRPr="000D320E" w:rsidR="00AC44F1" w:rsidP="000D320E" w:rsidRDefault="00AC44F1" w14:paraId="2CD301B5" w14:textId="77777777">
          <w:pPr>
            <w:pStyle w:val="Header"/>
            <w:spacing w:after="120"/>
            <w:rPr>
              <w:rFonts w:ascii="Arial" w:hAnsi="Arial" w:cs="Arial"/>
            </w:rPr>
          </w:pPr>
        </w:p>
      </w:tc>
    </w:tr>
    <w:tr w:rsidRPr="000D320E" w:rsidR="00AC44F1" w:rsidTr="6F2F51CB" w14:paraId="47C37096" w14:textId="77777777">
      <w:tc>
        <w:tcPr>
          <w:tcW w:w="3126" w:type="pct"/>
          <w:tcBorders>
            <w:top w:val="single" w:color="auto" w:sz="4" w:space="0"/>
          </w:tcBorders>
        </w:tcPr>
        <w:p w:rsidRPr="000D320E" w:rsidR="00AC44F1" w:rsidP="00482998" w:rsidRDefault="00AC44F1" w14:paraId="1E7B28BD" w14:textId="3522DA64">
          <w:pPr>
            <w:pStyle w:val="Header"/>
            <w:rPr>
              <w:rFonts w:ascii="Arial" w:hAnsi="Arial" w:cs="Arial"/>
              <w:sz w:val="18"/>
              <w:szCs w:val="18"/>
            </w:rPr>
          </w:pPr>
          <w:r w:rsidRPr="00C35018">
            <w:rPr>
              <w:rFonts w:ascii="Arial" w:hAnsi="Arial" w:cs="Arial"/>
              <w:sz w:val="18"/>
              <w:szCs w:val="18"/>
            </w:rPr>
            <w:t xml:space="preserve">ANEXO 03 – Lote </w:t>
          </w:r>
          <w:r w:rsidR="00CE5BDC">
            <w:rPr>
              <w:rFonts w:ascii="Arial" w:hAnsi="Arial" w:cs="Arial"/>
              <w:sz w:val="18"/>
              <w:szCs w:val="18"/>
            </w:rPr>
            <w:t>Paranapanema</w:t>
          </w:r>
        </w:p>
      </w:tc>
      <w:tc>
        <w:tcPr>
          <w:tcW w:w="1874" w:type="pct"/>
          <w:tcBorders>
            <w:top w:val="single" w:color="auto" w:sz="4" w:space="0"/>
          </w:tcBorders>
        </w:tcPr>
        <w:p w:rsidRPr="000D320E" w:rsidR="00AC44F1" w:rsidP="000D320E" w:rsidRDefault="00AC44F1" w14:paraId="75D6AD4E" w14:textId="21B4CF4B">
          <w:pPr>
            <w:pStyle w:val="Header"/>
            <w:jc w:val="right"/>
            <w:rPr>
              <w:rFonts w:ascii="Arial" w:hAnsi="Arial" w:cs="Arial"/>
              <w:sz w:val="18"/>
              <w:szCs w:val="18"/>
            </w:rPr>
          </w:pPr>
          <w:r w:rsidRPr="000D320E">
            <w:rPr>
              <w:rFonts w:ascii="Arial" w:hAnsi="Arial" w:cs="Arial"/>
              <w:sz w:val="18"/>
              <w:szCs w:val="18"/>
            </w:rPr>
            <w:t xml:space="preserve">Folha </w:t>
          </w:r>
          <w:sdt>
            <w:sdtPr>
              <w:rPr>
                <w:rFonts w:ascii="Arial" w:hAnsi="Arial" w:cs="Arial"/>
                <w:color w:val="2B579A"/>
                <w:sz w:val="18"/>
                <w:szCs w:val="18"/>
                <w:shd w:val="clear" w:color="auto" w:fill="E6E6E6"/>
              </w:rPr>
              <w:id w:val="-743026264"/>
              <w:docPartObj>
                <w:docPartGallery w:val="Page Numbers (Top of Page)"/>
                <w:docPartUnique/>
              </w:docPartObj>
            </w:sdtPr>
            <w:sdtEndPr/>
            <w:sdtContent>
              <w:r w:rsidRPr="000D320E">
                <w:rPr>
                  <w:rFonts w:ascii="Arial" w:hAnsi="Arial" w:cs="Arial"/>
                  <w:bCs/>
                  <w:color w:val="2B579A"/>
                  <w:sz w:val="18"/>
                  <w:szCs w:val="18"/>
                  <w:shd w:val="clear" w:color="auto" w:fill="E6E6E6"/>
                </w:rPr>
                <w:fldChar w:fldCharType="begin"/>
              </w:r>
              <w:r w:rsidRPr="000D320E">
                <w:rPr>
                  <w:rFonts w:ascii="Arial" w:hAnsi="Arial" w:cs="Arial"/>
                  <w:bCs/>
                  <w:sz w:val="18"/>
                  <w:szCs w:val="18"/>
                </w:rPr>
                <w:instrText>PAGE</w:instrText>
              </w:r>
              <w:r w:rsidRPr="000D320E">
                <w:rPr>
                  <w:rFonts w:ascii="Arial" w:hAnsi="Arial" w:cs="Arial"/>
                  <w:bCs/>
                  <w:color w:val="2B579A"/>
                  <w:sz w:val="18"/>
                  <w:szCs w:val="18"/>
                  <w:shd w:val="clear" w:color="auto" w:fill="E6E6E6"/>
                </w:rPr>
                <w:fldChar w:fldCharType="separate"/>
              </w:r>
              <w:r w:rsidR="003005ED">
                <w:rPr>
                  <w:rFonts w:ascii="Arial" w:hAnsi="Arial" w:cs="Arial"/>
                  <w:bCs/>
                  <w:noProof/>
                  <w:sz w:val="18"/>
                  <w:szCs w:val="18"/>
                </w:rPr>
                <w:t>2</w:t>
              </w:r>
              <w:r w:rsidRPr="000D320E">
                <w:rPr>
                  <w:rFonts w:ascii="Arial" w:hAnsi="Arial" w:cs="Arial"/>
                  <w:bCs/>
                  <w:color w:val="2B579A"/>
                  <w:sz w:val="18"/>
                  <w:szCs w:val="18"/>
                  <w:shd w:val="clear" w:color="auto" w:fill="E6E6E6"/>
                </w:rPr>
                <w:fldChar w:fldCharType="end"/>
              </w:r>
              <w:r w:rsidRPr="000D320E">
                <w:rPr>
                  <w:rFonts w:ascii="Arial" w:hAnsi="Arial" w:cs="Arial"/>
                  <w:sz w:val="18"/>
                  <w:szCs w:val="18"/>
                </w:rPr>
                <w:t xml:space="preserve"> de </w:t>
              </w:r>
              <w:r w:rsidRPr="000D320E">
                <w:rPr>
                  <w:rFonts w:ascii="Arial" w:hAnsi="Arial" w:cs="Arial"/>
                  <w:bCs/>
                  <w:color w:val="2B579A"/>
                  <w:sz w:val="18"/>
                  <w:szCs w:val="18"/>
                  <w:shd w:val="clear" w:color="auto" w:fill="E6E6E6"/>
                </w:rPr>
                <w:fldChar w:fldCharType="begin"/>
              </w:r>
              <w:r w:rsidRPr="000D320E">
                <w:rPr>
                  <w:rFonts w:ascii="Arial" w:hAnsi="Arial" w:cs="Arial"/>
                  <w:bCs/>
                  <w:sz w:val="18"/>
                  <w:szCs w:val="18"/>
                </w:rPr>
                <w:instrText>NUMPAGES</w:instrText>
              </w:r>
              <w:r w:rsidRPr="000D320E">
                <w:rPr>
                  <w:rFonts w:ascii="Arial" w:hAnsi="Arial" w:cs="Arial"/>
                  <w:bCs/>
                  <w:color w:val="2B579A"/>
                  <w:sz w:val="18"/>
                  <w:szCs w:val="18"/>
                  <w:shd w:val="clear" w:color="auto" w:fill="E6E6E6"/>
                </w:rPr>
                <w:fldChar w:fldCharType="separate"/>
              </w:r>
              <w:r w:rsidR="003005ED">
                <w:rPr>
                  <w:rFonts w:ascii="Arial" w:hAnsi="Arial" w:cs="Arial"/>
                  <w:bCs/>
                  <w:noProof/>
                  <w:sz w:val="18"/>
                  <w:szCs w:val="18"/>
                </w:rPr>
                <w:t>14</w:t>
              </w:r>
              <w:r w:rsidRPr="000D320E">
                <w:rPr>
                  <w:rFonts w:ascii="Arial" w:hAnsi="Arial" w:cs="Arial"/>
                  <w:bCs/>
                  <w:color w:val="2B579A"/>
                  <w:sz w:val="18"/>
                  <w:szCs w:val="18"/>
                  <w:shd w:val="clear" w:color="auto" w:fill="E6E6E6"/>
                </w:rPr>
                <w:fldChar w:fldCharType="end"/>
              </w:r>
            </w:sdtContent>
          </w:sdt>
        </w:p>
      </w:tc>
    </w:tr>
  </w:tbl>
  <w:p w:rsidR="00AC44F1" w:rsidRDefault="00AC44F1" w14:paraId="2FC31005" w14:textId="77777777">
    <w:pPr>
      <w:pStyle w:val="Header"/>
    </w:pPr>
  </w:p>
  <w:p w:rsidR="00AC44F1" w:rsidRDefault="00AC44F1" w14:paraId="694A6E6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354C2"/>
    <w:multiLevelType w:val="hybridMultilevel"/>
    <w:tmpl w:val="CAF6D3DA"/>
    <w:lvl w:ilvl="0" w:tplc="348E8A06">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23903C6"/>
    <w:multiLevelType w:val="hybridMultilevel"/>
    <w:tmpl w:val="DCD43132"/>
    <w:lvl w:ilvl="0" w:tplc="9F1C5F66">
      <w:start w:val="1"/>
      <w:numFmt w:val="lowerLetter"/>
      <w:lvlText w:val="%1."/>
      <w:lvlJc w:val="left"/>
      <w:pPr>
        <w:ind w:left="720" w:hanging="360"/>
      </w:pPr>
      <w:rPr>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5B47B66"/>
    <w:multiLevelType w:val="hybridMultilevel"/>
    <w:tmpl w:val="6D060AB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0D7832"/>
    <w:multiLevelType w:val="multilevel"/>
    <w:tmpl w:val="6786076A"/>
    <w:lvl w:ilvl="0">
      <w:start w:val="1"/>
      <w:numFmt w:val="decimal"/>
      <w:pStyle w:val="Index"/>
      <w:lvlText w:val="%1."/>
      <w:lvlJc w:val="left"/>
      <w:pPr>
        <w:ind w:left="0" w:firstLine="0"/>
      </w:pPr>
      <w:rPr>
        <w:rFonts w:hint="default"/>
        <w:b/>
      </w:rPr>
    </w:lvl>
    <w:lvl w:ilvl="1">
      <w:start w:val="1"/>
      <w:numFmt w:val="decimal"/>
      <w:pStyle w:val="Index2"/>
      <w:lvlText w:val="%1.%2."/>
      <w:lvlJc w:val="left"/>
      <w:pPr>
        <w:ind w:left="0" w:firstLine="0"/>
      </w:pPr>
      <w:rPr>
        <w:rFonts w:hint="default"/>
        <w:b/>
        <w:bCs w:val="0"/>
      </w:rPr>
    </w:lvl>
    <w:lvl w:ilvl="2">
      <w:start w:val="1"/>
      <w:numFmt w:val="decimal"/>
      <w:pStyle w:val="Index3"/>
      <w:lvlText w:val="%1.%2.%3."/>
      <w:lvlJc w:val="left"/>
      <w:pPr>
        <w:ind w:left="0" w:firstLine="0"/>
      </w:pPr>
      <w:rPr>
        <w:rFonts w:hint="default"/>
        <w:b/>
        <w:bCs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113F4A24"/>
    <w:multiLevelType w:val="multilevel"/>
    <w:tmpl w:val="10DAB976"/>
    <w:lvl w:ilvl="0">
      <w:start w:val="1"/>
      <w:numFmt w:val="bullet"/>
      <w:pStyle w:val="Normal-Bullet"/>
      <w:lvlText w:val="●"/>
      <w:lvlJc w:val="left"/>
      <w:pPr>
        <w:ind w:left="720" w:hanging="360"/>
      </w:pPr>
      <w:rPr>
        <w:rFonts w:ascii="Noto Sans Symbols" w:hAnsi="Noto Sans Symbols" w:eastAsia="Noto Sans Symbols" w:cs="Noto Sans Symbols"/>
      </w:rPr>
    </w:lvl>
    <w:lvl w:ilvl="1">
      <w:start w:val="1"/>
      <w:numFmt w:val="bullet"/>
      <w:lvlText w:val="●"/>
      <w:lvlJc w:val="left"/>
      <w:pPr>
        <w:ind w:left="1440" w:hanging="360"/>
      </w:pPr>
      <w:rPr>
        <w:rFonts w:ascii="Noto Sans Symbols" w:hAnsi="Noto Sans Symbols" w:eastAsia="Noto Sans Symbols" w:cs="Noto Sans Symbols"/>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15:restartNumberingAfterBreak="0">
    <w:nsid w:val="234F4A25"/>
    <w:multiLevelType w:val="hybridMultilevel"/>
    <w:tmpl w:val="3E8834DA"/>
    <w:lvl w:ilvl="0" w:tplc="13E20A58">
      <w:start w:val="1"/>
      <w:numFmt w:val="lowerLetter"/>
      <w:lvlText w:val="%1."/>
      <w:lvlJc w:val="left"/>
      <w:pPr>
        <w:ind w:left="1494" w:hanging="360"/>
      </w:pPr>
      <w:rPr>
        <w:b w:val="0"/>
        <w:i/>
      </w:rPr>
    </w:lvl>
    <w:lvl w:ilvl="1" w:tplc="25E41238">
      <w:start w:val="1"/>
      <w:numFmt w:val="bullet"/>
      <w:lvlText w:val="●"/>
      <w:lvlJc w:val="left"/>
      <w:pPr>
        <w:ind w:left="2214" w:hanging="360"/>
      </w:pPr>
      <w:rPr>
        <w:rFonts w:ascii="Noto Sans Symbols" w:hAnsi="Noto Sans Symbols" w:eastAsia="Noto Sans Symbols" w:cs="Noto Sans Symbols"/>
      </w:rPr>
    </w:lvl>
    <w:lvl w:ilvl="2" w:tplc="746A9A76">
      <w:start w:val="1"/>
      <w:numFmt w:val="lowerRoman"/>
      <w:pStyle w:val="Heading4"/>
      <w:lvlText w:val="%3."/>
      <w:lvlJc w:val="right"/>
      <w:pPr>
        <w:ind w:left="2934" w:hanging="180"/>
      </w:pPr>
    </w:lvl>
    <w:lvl w:ilvl="3" w:tplc="20E2FC90">
      <w:start w:val="1"/>
      <w:numFmt w:val="decimal"/>
      <w:lvlText w:val="%4."/>
      <w:lvlJc w:val="left"/>
      <w:pPr>
        <w:ind w:left="3654" w:hanging="360"/>
      </w:pPr>
    </w:lvl>
    <w:lvl w:ilvl="4" w:tplc="E3D28FE2">
      <w:start w:val="1"/>
      <w:numFmt w:val="lowerLetter"/>
      <w:lvlText w:val="%5."/>
      <w:lvlJc w:val="left"/>
      <w:pPr>
        <w:ind w:left="4374" w:hanging="360"/>
      </w:pPr>
    </w:lvl>
    <w:lvl w:ilvl="5" w:tplc="50425E0E">
      <w:start w:val="1"/>
      <w:numFmt w:val="lowerRoman"/>
      <w:lvlText w:val="%6."/>
      <w:lvlJc w:val="right"/>
      <w:pPr>
        <w:ind w:left="5094" w:hanging="180"/>
      </w:pPr>
    </w:lvl>
    <w:lvl w:ilvl="6" w:tplc="BB1A4D26">
      <w:start w:val="1"/>
      <w:numFmt w:val="decimal"/>
      <w:lvlText w:val="%7."/>
      <w:lvlJc w:val="left"/>
      <w:pPr>
        <w:ind w:left="5814" w:hanging="360"/>
      </w:pPr>
    </w:lvl>
    <w:lvl w:ilvl="7" w:tplc="3B9EA5E6">
      <w:start w:val="1"/>
      <w:numFmt w:val="lowerLetter"/>
      <w:lvlText w:val="%8."/>
      <w:lvlJc w:val="left"/>
      <w:pPr>
        <w:ind w:left="6534" w:hanging="360"/>
      </w:pPr>
    </w:lvl>
    <w:lvl w:ilvl="8" w:tplc="E7ECE59A">
      <w:start w:val="1"/>
      <w:numFmt w:val="lowerRoman"/>
      <w:lvlText w:val="%9."/>
      <w:lvlJc w:val="right"/>
      <w:pPr>
        <w:ind w:left="7254" w:hanging="180"/>
      </w:pPr>
    </w:lvl>
  </w:abstractNum>
  <w:abstractNum w:abstractNumId="6" w15:restartNumberingAfterBreak="0">
    <w:nsid w:val="2CF57657"/>
    <w:multiLevelType w:val="multilevel"/>
    <w:tmpl w:val="83E6AA56"/>
    <w:lvl w:ilvl="0">
      <w:start w:val="1"/>
      <w:numFmt w:val="lowerLetter"/>
      <w:pStyle w:val="Heading3"/>
      <w:lvlText w:val="%1."/>
      <w:lvlJc w:val="left"/>
      <w:pPr>
        <w:ind w:left="2265" w:hanging="426"/>
      </w:pPr>
      <w:rPr>
        <w:rFonts w:ascii="Arial" w:hAnsi="Arial" w:eastAsia="Arial" w:cs="Arial"/>
        <w:sz w:val="20"/>
        <w:szCs w:val="20"/>
      </w:rPr>
    </w:lvl>
    <w:lvl w:ilvl="1">
      <w:start w:val="1"/>
      <w:numFmt w:val="bullet"/>
      <w:lvlText w:val="●"/>
      <w:lvlJc w:val="left"/>
      <w:pPr>
        <w:ind w:left="2548" w:hanging="284"/>
      </w:pPr>
      <w:rPr>
        <w:rFonts w:ascii="Noto Sans Symbols" w:hAnsi="Noto Sans Symbols" w:eastAsia="Noto Sans Symbols" w:cs="Noto Sans Symbols"/>
        <w:sz w:val="20"/>
        <w:szCs w:val="20"/>
      </w:rPr>
    </w:lvl>
    <w:lvl w:ilvl="2">
      <w:start w:val="1"/>
      <w:numFmt w:val="bullet"/>
      <w:lvlText w:val="•"/>
      <w:lvlJc w:val="left"/>
      <w:pPr>
        <w:ind w:left="3322" w:hanging="284"/>
      </w:pPr>
    </w:lvl>
    <w:lvl w:ilvl="3">
      <w:start w:val="1"/>
      <w:numFmt w:val="bullet"/>
      <w:lvlText w:val="•"/>
      <w:lvlJc w:val="left"/>
      <w:pPr>
        <w:ind w:left="4104" w:hanging="284"/>
      </w:pPr>
    </w:lvl>
    <w:lvl w:ilvl="4">
      <w:start w:val="1"/>
      <w:numFmt w:val="bullet"/>
      <w:lvlText w:val="•"/>
      <w:lvlJc w:val="left"/>
      <w:pPr>
        <w:ind w:left="4886" w:hanging="284"/>
      </w:pPr>
    </w:lvl>
    <w:lvl w:ilvl="5">
      <w:start w:val="1"/>
      <w:numFmt w:val="bullet"/>
      <w:lvlText w:val="•"/>
      <w:lvlJc w:val="left"/>
      <w:pPr>
        <w:ind w:left="5668" w:hanging="284"/>
      </w:pPr>
    </w:lvl>
    <w:lvl w:ilvl="6">
      <w:start w:val="1"/>
      <w:numFmt w:val="bullet"/>
      <w:lvlText w:val="•"/>
      <w:lvlJc w:val="left"/>
      <w:pPr>
        <w:ind w:left="6451" w:hanging="284"/>
      </w:pPr>
    </w:lvl>
    <w:lvl w:ilvl="7">
      <w:start w:val="1"/>
      <w:numFmt w:val="bullet"/>
      <w:lvlText w:val="•"/>
      <w:lvlJc w:val="left"/>
      <w:pPr>
        <w:ind w:left="7233" w:hanging="284"/>
      </w:pPr>
    </w:lvl>
    <w:lvl w:ilvl="8">
      <w:start w:val="1"/>
      <w:numFmt w:val="bullet"/>
      <w:lvlText w:val="•"/>
      <w:lvlJc w:val="left"/>
      <w:pPr>
        <w:ind w:left="8015" w:hanging="284"/>
      </w:pPr>
    </w:lvl>
  </w:abstractNum>
  <w:abstractNum w:abstractNumId="7" w15:restartNumberingAfterBreak="0">
    <w:nsid w:val="4D4E7549"/>
    <w:multiLevelType w:val="hybridMultilevel"/>
    <w:tmpl w:val="A4D4CF42"/>
    <w:lvl w:ilvl="0" w:tplc="90208620">
      <w:numFmt w:val="bullet"/>
      <w:lvlText w:val="●"/>
      <w:lvlJc w:val="left"/>
      <w:pPr>
        <w:ind w:left="685" w:hanging="567"/>
      </w:pPr>
      <w:rPr>
        <w:rFonts w:hint="default" w:ascii="Times New Roman" w:hAnsi="Times New Roman" w:eastAsia="Times New Roman" w:cs="Times New Roman"/>
        <w:spacing w:val="0"/>
        <w:w w:val="99"/>
        <w:lang w:val="pt-PT" w:eastAsia="en-US" w:bidi="ar-SA"/>
      </w:rPr>
    </w:lvl>
    <w:lvl w:ilvl="1" w:tplc="DB3E6690">
      <w:numFmt w:val="bullet"/>
      <w:lvlText w:val="•"/>
      <w:lvlJc w:val="left"/>
      <w:pPr>
        <w:ind w:left="1556" w:hanging="567"/>
      </w:pPr>
      <w:rPr>
        <w:rFonts w:hint="default"/>
        <w:lang w:val="pt-PT" w:eastAsia="en-US" w:bidi="ar-SA"/>
      </w:rPr>
    </w:lvl>
    <w:lvl w:ilvl="2" w:tplc="3766CE94">
      <w:numFmt w:val="bullet"/>
      <w:lvlText w:val="•"/>
      <w:lvlJc w:val="left"/>
      <w:pPr>
        <w:ind w:left="2433" w:hanging="567"/>
      </w:pPr>
      <w:rPr>
        <w:rFonts w:hint="default"/>
        <w:lang w:val="pt-PT" w:eastAsia="en-US" w:bidi="ar-SA"/>
      </w:rPr>
    </w:lvl>
    <w:lvl w:ilvl="3" w:tplc="8B62C854">
      <w:numFmt w:val="bullet"/>
      <w:lvlText w:val="•"/>
      <w:lvlJc w:val="left"/>
      <w:pPr>
        <w:ind w:left="3309" w:hanging="567"/>
      </w:pPr>
      <w:rPr>
        <w:rFonts w:hint="default"/>
        <w:lang w:val="pt-PT" w:eastAsia="en-US" w:bidi="ar-SA"/>
      </w:rPr>
    </w:lvl>
    <w:lvl w:ilvl="4" w:tplc="C7F808D4">
      <w:numFmt w:val="bullet"/>
      <w:lvlText w:val="•"/>
      <w:lvlJc w:val="left"/>
      <w:pPr>
        <w:ind w:left="4186" w:hanging="567"/>
      </w:pPr>
      <w:rPr>
        <w:rFonts w:hint="default"/>
        <w:lang w:val="pt-PT" w:eastAsia="en-US" w:bidi="ar-SA"/>
      </w:rPr>
    </w:lvl>
    <w:lvl w:ilvl="5" w:tplc="FEEC2B0A">
      <w:numFmt w:val="bullet"/>
      <w:lvlText w:val="•"/>
      <w:lvlJc w:val="left"/>
      <w:pPr>
        <w:ind w:left="5063" w:hanging="567"/>
      </w:pPr>
      <w:rPr>
        <w:rFonts w:hint="default"/>
        <w:lang w:val="pt-PT" w:eastAsia="en-US" w:bidi="ar-SA"/>
      </w:rPr>
    </w:lvl>
    <w:lvl w:ilvl="6" w:tplc="65840498">
      <w:numFmt w:val="bullet"/>
      <w:lvlText w:val="•"/>
      <w:lvlJc w:val="left"/>
      <w:pPr>
        <w:ind w:left="5939" w:hanging="567"/>
      </w:pPr>
      <w:rPr>
        <w:rFonts w:hint="default"/>
        <w:lang w:val="pt-PT" w:eastAsia="en-US" w:bidi="ar-SA"/>
      </w:rPr>
    </w:lvl>
    <w:lvl w:ilvl="7" w:tplc="848C68AA">
      <w:numFmt w:val="bullet"/>
      <w:lvlText w:val="•"/>
      <w:lvlJc w:val="left"/>
      <w:pPr>
        <w:ind w:left="6816" w:hanging="567"/>
      </w:pPr>
      <w:rPr>
        <w:rFonts w:hint="default"/>
        <w:lang w:val="pt-PT" w:eastAsia="en-US" w:bidi="ar-SA"/>
      </w:rPr>
    </w:lvl>
    <w:lvl w:ilvl="8" w:tplc="D140346E">
      <w:numFmt w:val="bullet"/>
      <w:lvlText w:val="•"/>
      <w:lvlJc w:val="left"/>
      <w:pPr>
        <w:ind w:left="7693" w:hanging="567"/>
      </w:pPr>
      <w:rPr>
        <w:rFonts w:hint="default"/>
        <w:lang w:val="pt-PT" w:eastAsia="en-US" w:bidi="ar-SA"/>
      </w:rPr>
    </w:lvl>
  </w:abstractNum>
  <w:abstractNum w:abstractNumId="8" w15:restartNumberingAfterBreak="0">
    <w:nsid w:val="4F9D705E"/>
    <w:multiLevelType w:val="multilevel"/>
    <w:tmpl w:val="30463CD6"/>
    <w:styleLink w:val="Estilo1"/>
    <w:lvl w:ilvl="0">
      <w:start w:val="1"/>
      <w:numFmt w:val="decimal"/>
      <w:lvlText w:val="%1."/>
      <w:lvlJc w:val="left"/>
      <w:pPr>
        <w:ind w:left="0" w:firstLine="0"/>
      </w:pPr>
      <w:rPr>
        <w:rFonts w:hint="default"/>
        <w:b/>
      </w:rPr>
    </w:lvl>
    <w:lvl w:ilvl="1">
      <w:start w:val="1"/>
      <w:numFmt w:val="decimal"/>
      <w:lvlText w:val="%1.%2."/>
      <w:lvlJc w:val="left"/>
      <w:pPr>
        <w:ind w:left="720" w:hanging="360"/>
      </w:pPr>
      <w:rPr>
        <w:rFonts w:hint="default"/>
        <w:b/>
        <w:bCs w:val="0"/>
      </w:rPr>
    </w:lvl>
    <w:lvl w:ilvl="2">
      <w:start w:val="1"/>
      <w:numFmt w:val="decimal"/>
      <w:lvlText w:val="%1.%2.%3."/>
      <w:lvlJc w:val="left"/>
      <w:pPr>
        <w:ind w:left="1080" w:hanging="720"/>
      </w:pPr>
      <w:rPr>
        <w:rFonts w:hint="default"/>
        <w:b w:val="0"/>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9" w15:restartNumberingAfterBreak="0">
    <w:nsid w:val="51BE3BED"/>
    <w:multiLevelType w:val="multilevel"/>
    <w:tmpl w:val="49549FCE"/>
    <w:lvl w:ilvl="0">
      <w:start w:val="1"/>
      <w:numFmt w:val="upperRoman"/>
      <w:lvlText w:val="%1."/>
      <w:lvlJc w:val="left"/>
      <w:pPr>
        <w:ind w:left="0" w:firstLine="0"/>
      </w:pPr>
      <w:rPr>
        <w:rFonts w:hint="default"/>
      </w:rPr>
    </w:lvl>
    <w:lvl w:ilvl="1">
      <w:start w:val="1"/>
      <w:numFmt w:val="lowerLetter"/>
      <w:lvlText w:val="%2."/>
      <w:lvlJc w:val="left"/>
      <w:pPr>
        <w:ind w:left="1581" w:hanging="360"/>
      </w:pPr>
      <w:rPr>
        <w:rFonts w:hint="default"/>
      </w:rPr>
    </w:lvl>
    <w:lvl w:ilvl="2">
      <w:start w:val="1"/>
      <w:numFmt w:val="lowerRoman"/>
      <w:lvlText w:val="%3."/>
      <w:lvlJc w:val="right"/>
      <w:pPr>
        <w:ind w:left="2301" w:hanging="180"/>
      </w:pPr>
      <w:rPr>
        <w:rFonts w:hint="default"/>
      </w:rPr>
    </w:lvl>
    <w:lvl w:ilvl="3">
      <w:start w:val="1"/>
      <w:numFmt w:val="decimal"/>
      <w:lvlText w:val="%4."/>
      <w:lvlJc w:val="left"/>
      <w:pPr>
        <w:ind w:left="3021" w:hanging="360"/>
      </w:pPr>
      <w:rPr>
        <w:rFonts w:hint="default"/>
      </w:rPr>
    </w:lvl>
    <w:lvl w:ilvl="4">
      <w:start w:val="1"/>
      <w:numFmt w:val="lowerLetter"/>
      <w:lvlText w:val="%5."/>
      <w:lvlJc w:val="left"/>
      <w:pPr>
        <w:ind w:left="3741" w:hanging="360"/>
      </w:pPr>
      <w:rPr>
        <w:rFonts w:hint="default"/>
      </w:rPr>
    </w:lvl>
    <w:lvl w:ilvl="5">
      <w:start w:val="1"/>
      <w:numFmt w:val="lowerRoman"/>
      <w:lvlText w:val="%6."/>
      <w:lvlJc w:val="right"/>
      <w:pPr>
        <w:ind w:left="4461" w:hanging="180"/>
      </w:pPr>
      <w:rPr>
        <w:rFonts w:hint="default"/>
      </w:rPr>
    </w:lvl>
    <w:lvl w:ilvl="6">
      <w:start w:val="1"/>
      <w:numFmt w:val="decimal"/>
      <w:lvlText w:val="%7."/>
      <w:lvlJc w:val="left"/>
      <w:pPr>
        <w:ind w:left="5181" w:hanging="360"/>
      </w:pPr>
      <w:rPr>
        <w:rFonts w:hint="default"/>
      </w:rPr>
    </w:lvl>
    <w:lvl w:ilvl="7">
      <w:start w:val="1"/>
      <w:numFmt w:val="lowerLetter"/>
      <w:lvlText w:val="%8."/>
      <w:lvlJc w:val="left"/>
      <w:pPr>
        <w:ind w:left="5901" w:hanging="360"/>
      </w:pPr>
      <w:rPr>
        <w:rFonts w:hint="default"/>
      </w:rPr>
    </w:lvl>
    <w:lvl w:ilvl="8">
      <w:start w:val="1"/>
      <w:numFmt w:val="lowerRoman"/>
      <w:lvlText w:val="%9."/>
      <w:lvlJc w:val="right"/>
      <w:pPr>
        <w:ind w:left="6621" w:hanging="180"/>
      </w:pPr>
      <w:rPr>
        <w:rFonts w:hint="default"/>
      </w:rPr>
    </w:lvl>
  </w:abstractNum>
  <w:abstractNum w:abstractNumId="10" w15:restartNumberingAfterBreak="0">
    <w:nsid w:val="530E75F5"/>
    <w:multiLevelType w:val="hybridMultilevel"/>
    <w:tmpl w:val="38B274CC"/>
    <w:lvl w:ilvl="0" w:tplc="8A9ADA86">
      <w:start w:val="1"/>
      <w:numFmt w:val="bullet"/>
      <w:pStyle w:val="ttulo1"/>
      <w:lvlText w:val="●"/>
      <w:lvlJc w:val="left"/>
      <w:pPr>
        <w:ind w:left="1854" w:hanging="360"/>
      </w:pPr>
      <w:rPr>
        <w:rFonts w:ascii="Noto Sans Symbols" w:hAnsi="Noto Sans Symbols" w:eastAsia="Noto Sans Symbols" w:cs="Noto Sans Symbols"/>
      </w:rPr>
    </w:lvl>
    <w:lvl w:ilvl="1" w:tplc="E9A60748">
      <w:start w:val="1"/>
      <w:numFmt w:val="bullet"/>
      <w:lvlText w:val="o"/>
      <w:lvlJc w:val="left"/>
      <w:pPr>
        <w:ind w:left="2574" w:hanging="360"/>
      </w:pPr>
      <w:rPr>
        <w:rFonts w:ascii="Courier New" w:hAnsi="Courier New" w:eastAsia="Courier New" w:cs="Courier New"/>
      </w:rPr>
    </w:lvl>
    <w:lvl w:ilvl="2" w:tplc="AAD4F970">
      <w:start w:val="1"/>
      <w:numFmt w:val="bullet"/>
      <w:lvlText w:val="▪"/>
      <w:lvlJc w:val="left"/>
      <w:pPr>
        <w:ind w:left="3294" w:hanging="360"/>
      </w:pPr>
      <w:rPr>
        <w:rFonts w:ascii="Noto Sans Symbols" w:hAnsi="Noto Sans Symbols" w:eastAsia="Noto Sans Symbols" w:cs="Noto Sans Symbols"/>
      </w:rPr>
    </w:lvl>
    <w:lvl w:ilvl="3" w:tplc="FAB69E38">
      <w:start w:val="1"/>
      <w:numFmt w:val="bullet"/>
      <w:lvlText w:val="●"/>
      <w:lvlJc w:val="left"/>
      <w:pPr>
        <w:ind w:left="4014" w:hanging="360"/>
      </w:pPr>
      <w:rPr>
        <w:rFonts w:ascii="Noto Sans Symbols" w:hAnsi="Noto Sans Symbols" w:eastAsia="Noto Sans Symbols" w:cs="Noto Sans Symbols"/>
      </w:rPr>
    </w:lvl>
    <w:lvl w:ilvl="4" w:tplc="4386C164">
      <w:start w:val="1"/>
      <w:numFmt w:val="bullet"/>
      <w:lvlText w:val="o"/>
      <w:lvlJc w:val="left"/>
      <w:pPr>
        <w:ind w:left="4734" w:hanging="360"/>
      </w:pPr>
      <w:rPr>
        <w:rFonts w:ascii="Courier New" w:hAnsi="Courier New" w:eastAsia="Courier New" w:cs="Courier New"/>
      </w:rPr>
    </w:lvl>
    <w:lvl w:ilvl="5" w:tplc="C2F4A18E">
      <w:start w:val="1"/>
      <w:numFmt w:val="bullet"/>
      <w:lvlText w:val="▪"/>
      <w:lvlJc w:val="left"/>
      <w:pPr>
        <w:ind w:left="5454" w:hanging="360"/>
      </w:pPr>
      <w:rPr>
        <w:rFonts w:ascii="Noto Sans Symbols" w:hAnsi="Noto Sans Symbols" w:eastAsia="Noto Sans Symbols" w:cs="Noto Sans Symbols"/>
      </w:rPr>
    </w:lvl>
    <w:lvl w:ilvl="6" w:tplc="3F227794">
      <w:start w:val="1"/>
      <w:numFmt w:val="bullet"/>
      <w:lvlText w:val="●"/>
      <w:lvlJc w:val="left"/>
      <w:pPr>
        <w:ind w:left="6174" w:hanging="360"/>
      </w:pPr>
      <w:rPr>
        <w:rFonts w:ascii="Noto Sans Symbols" w:hAnsi="Noto Sans Symbols" w:eastAsia="Noto Sans Symbols" w:cs="Noto Sans Symbols"/>
      </w:rPr>
    </w:lvl>
    <w:lvl w:ilvl="7" w:tplc="F28200C6">
      <w:start w:val="1"/>
      <w:numFmt w:val="bullet"/>
      <w:lvlText w:val="o"/>
      <w:lvlJc w:val="left"/>
      <w:pPr>
        <w:ind w:left="6894" w:hanging="360"/>
      </w:pPr>
      <w:rPr>
        <w:rFonts w:ascii="Courier New" w:hAnsi="Courier New" w:eastAsia="Courier New" w:cs="Courier New"/>
      </w:rPr>
    </w:lvl>
    <w:lvl w:ilvl="8" w:tplc="E7C6317C">
      <w:start w:val="1"/>
      <w:numFmt w:val="bullet"/>
      <w:lvlText w:val="▪"/>
      <w:lvlJc w:val="left"/>
      <w:pPr>
        <w:ind w:left="7614" w:hanging="360"/>
      </w:pPr>
      <w:rPr>
        <w:rFonts w:ascii="Noto Sans Symbols" w:hAnsi="Noto Sans Symbols" w:eastAsia="Noto Sans Symbols" w:cs="Noto Sans Symbols"/>
      </w:rPr>
    </w:lvl>
  </w:abstractNum>
  <w:abstractNum w:abstractNumId="11" w15:restartNumberingAfterBreak="0">
    <w:nsid w:val="5A901B25"/>
    <w:multiLevelType w:val="hybridMultilevel"/>
    <w:tmpl w:val="DB0AB020"/>
    <w:lvl w:ilvl="0" w:tplc="570837F8">
      <w:start w:val="1"/>
      <w:numFmt w:val="lowerRoman"/>
      <w:lvlText w:val="(%1)"/>
      <w:lvlJc w:val="left"/>
      <w:pPr>
        <w:ind w:left="861" w:hanging="720"/>
      </w:pPr>
      <w:rPr>
        <w:rFonts w:hint="default"/>
        <w:i w:val="0"/>
        <w:iCs/>
      </w:rPr>
    </w:lvl>
    <w:lvl w:ilvl="1" w:tplc="04160019">
      <w:start w:val="1"/>
      <w:numFmt w:val="lowerLetter"/>
      <w:lvlText w:val="%2."/>
      <w:lvlJc w:val="left"/>
      <w:pPr>
        <w:ind w:left="1221" w:hanging="360"/>
      </w:pPr>
    </w:lvl>
    <w:lvl w:ilvl="2" w:tplc="0416001B" w:tentative="1">
      <w:start w:val="1"/>
      <w:numFmt w:val="lowerRoman"/>
      <w:lvlText w:val="%3."/>
      <w:lvlJc w:val="right"/>
      <w:pPr>
        <w:ind w:left="1941" w:hanging="180"/>
      </w:pPr>
    </w:lvl>
    <w:lvl w:ilvl="3" w:tplc="0416000F" w:tentative="1">
      <w:start w:val="1"/>
      <w:numFmt w:val="decimal"/>
      <w:lvlText w:val="%4."/>
      <w:lvlJc w:val="left"/>
      <w:pPr>
        <w:ind w:left="2661" w:hanging="360"/>
      </w:pPr>
    </w:lvl>
    <w:lvl w:ilvl="4" w:tplc="04160019" w:tentative="1">
      <w:start w:val="1"/>
      <w:numFmt w:val="lowerLetter"/>
      <w:lvlText w:val="%5."/>
      <w:lvlJc w:val="left"/>
      <w:pPr>
        <w:ind w:left="3381" w:hanging="360"/>
      </w:pPr>
    </w:lvl>
    <w:lvl w:ilvl="5" w:tplc="0416001B" w:tentative="1">
      <w:start w:val="1"/>
      <w:numFmt w:val="lowerRoman"/>
      <w:lvlText w:val="%6."/>
      <w:lvlJc w:val="right"/>
      <w:pPr>
        <w:ind w:left="4101" w:hanging="180"/>
      </w:pPr>
    </w:lvl>
    <w:lvl w:ilvl="6" w:tplc="0416000F" w:tentative="1">
      <w:start w:val="1"/>
      <w:numFmt w:val="decimal"/>
      <w:lvlText w:val="%7."/>
      <w:lvlJc w:val="left"/>
      <w:pPr>
        <w:ind w:left="4821" w:hanging="360"/>
      </w:pPr>
    </w:lvl>
    <w:lvl w:ilvl="7" w:tplc="04160019" w:tentative="1">
      <w:start w:val="1"/>
      <w:numFmt w:val="lowerLetter"/>
      <w:lvlText w:val="%8."/>
      <w:lvlJc w:val="left"/>
      <w:pPr>
        <w:ind w:left="5541" w:hanging="360"/>
      </w:pPr>
    </w:lvl>
    <w:lvl w:ilvl="8" w:tplc="0416001B" w:tentative="1">
      <w:start w:val="1"/>
      <w:numFmt w:val="lowerRoman"/>
      <w:lvlText w:val="%9."/>
      <w:lvlJc w:val="right"/>
      <w:pPr>
        <w:ind w:left="6261" w:hanging="180"/>
      </w:pPr>
    </w:lvl>
  </w:abstractNum>
  <w:abstractNum w:abstractNumId="12" w15:restartNumberingAfterBreak="0">
    <w:nsid w:val="66715094"/>
    <w:multiLevelType w:val="hybridMultilevel"/>
    <w:tmpl w:val="178E1C2E"/>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687B7B80"/>
    <w:multiLevelType w:val="hybridMultilevel"/>
    <w:tmpl w:val="849CCA42"/>
    <w:lvl w:ilvl="0" w:tplc="FBFCB28A">
      <w:numFmt w:val="bullet"/>
      <w:lvlText w:val="●"/>
      <w:lvlJc w:val="left"/>
      <w:pPr>
        <w:ind w:left="685" w:hanging="567"/>
      </w:pPr>
      <w:rPr>
        <w:rFonts w:hint="default" w:ascii="Times New Roman" w:hAnsi="Times New Roman" w:eastAsia="Times New Roman" w:cs="Times New Roman"/>
        <w:b w:val="0"/>
        <w:bCs w:val="0"/>
        <w:i w:val="0"/>
        <w:iCs w:val="0"/>
        <w:spacing w:val="0"/>
        <w:w w:val="99"/>
        <w:sz w:val="20"/>
        <w:szCs w:val="20"/>
        <w:lang w:val="pt-PT" w:eastAsia="en-US" w:bidi="ar-SA"/>
      </w:rPr>
    </w:lvl>
    <w:lvl w:ilvl="1" w:tplc="0C183B46">
      <w:numFmt w:val="bullet"/>
      <w:lvlText w:val="•"/>
      <w:lvlJc w:val="left"/>
      <w:pPr>
        <w:ind w:left="1556" w:hanging="567"/>
      </w:pPr>
      <w:rPr>
        <w:rFonts w:hint="default"/>
        <w:lang w:val="pt-PT" w:eastAsia="en-US" w:bidi="ar-SA"/>
      </w:rPr>
    </w:lvl>
    <w:lvl w:ilvl="2" w:tplc="7F36BA1E">
      <w:numFmt w:val="bullet"/>
      <w:lvlText w:val="•"/>
      <w:lvlJc w:val="left"/>
      <w:pPr>
        <w:ind w:left="2433" w:hanging="567"/>
      </w:pPr>
      <w:rPr>
        <w:rFonts w:hint="default"/>
        <w:lang w:val="pt-PT" w:eastAsia="en-US" w:bidi="ar-SA"/>
      </w:rPr>
    </w:lvl>
    <w:lvl w:ilvl="3" w:tplc="921E246A">
      <w:numFmt w:val="bullet"/>
      <w:lvlText w:val="•"/>
      <w:lvlJc w:val="left"/>
      <w:pPr>
        <w:ind w:left="3309" w:hanging="567"/>
      </w:pPr>
      <w:rPr>
        <w:rFonts w:hint="default"/>
        <w:lang w:val="pt-PT" w:eastAsia="en-US" w:bidi="ar-SA"/>
      </w:rPr>
    </w:lvl>
    <w:lvl w:ilvl="4" w:tplc="83CA7C76">
      <w:numFmt w:val="bullet"/>
      <w:lvlText w:val="•"/>
      <w:lvlJc w:val="left"/>
      <w:pPr>
        <w:ind w:left="4186" w:hanging="567"/>
      </w:pPr>
      <w:rPr>
        <w:rFonts w:hint="default"/>
        <w:lang w:val="pt-PT" w:eastAsia="en-US" w:bidi="ar-SA"/>
      </w:rPr>
    </w:lvl>
    <w:lvl w:ilvl="5" w:tplc="31F4C590">
      <w:numFmt w:val="bullet"/>
      <w:lvlText w:val="•"/>
      <w:lvlJc w:val="left"/>
      <w:pPr>
        <w:ind w:left="5063" w:hanging="567"/>
      </w:pPr>
      <w:rPr>
        <w:rFonts w:hint="default"/>
        <w:lang w:val="pt-PT" w:eastAsia="en-US" w:bidi="ar-SA"/>
      </w:rPr>
    </w:lvl>
    <w:lvl w:ilvl="6" w:tplc="C7D0EFF4">
      <w:numFmt w:val="bullet"/>
      <w:lvlText w:val="•"/>
      <w:lvlJc w:val="left"/>
      <w:pPr>
        <w:ind w:left="5939" w:hanging="567"/>
      </w:pPr>
      <w:rPr>
        <w:rFonts w:hint="default"/>
        <w:lang w:val="pt-PT" w:eastAsia="en-US" w:bidi="ar-SA"/>
      </w:rPr>
    </w:lvl>
    <w:lvl w:ilvl="7" w:tplc="063A2C2C">
      <w:numFmt w:val="bullet"/>
      <w:lvlText w:val="•"/>
      <w:lvlJc w:val="left"/>
      <w:pPr>
        <w:ind w:left="6816" w:hanging="567"/>
      </w:pPr>
      <w:rPr>
        <w:rFonts w:hint="default"/>
        <w:lang w:val="pt-PT" w:eastAsia="en-US" w:bidi="ar-SA"/>
      </w:rPr>
    </w:lvl>
    <w:lvl w:ilvl="8" w:tplc="D77C6AF4">
      <w:numFmt w:val="bullet"/>
      <w:lvlText w:val="•"/>
      <w:lvlJc w:val="left"/>
      <w:pPr>
        <w:ind w:left="7693" w:hanging="567"/>
      </w:pPr>
      <w:rPr>
        <w:rFonts w:hint="default"/>
        <w:lang w:val="pt-PT" w:eastAsia="en-US" w:bidi="ar-SA"/>
      </w:rPr>
    </w:lvl>
  </w:abstractNum>
  <w:abstractNum w:abstractNumId="14" w15:restartNumberingAfterBreak="0">
    <w:nsid w:val="697329D4"/>
    <w:multiLevelType w:val="multilevel"/>
    <w:tmpl w:val="08528802"/>
    <w:lvl w:ilvl="0">
      <w:start w:val="1"/>
      <w:numFmt w:val="decimal"/>
      <w:pStyle w:val="Ttulo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0534F0"/>
    <w:multiLevelType w:val="hybridMultilevel"/>
    <w:tmpl w:val="6A1292B2"/>
    <w:lvl w:ilvl="0" w:tplc="D22CA370">
      <w:start w:val="1"/>
      <w:numFmt w:val="lowerRoman"/>
      <w:lvlText w:val="(%1)"/>
      <w:lvlJc w:val="left"/>
      <w:pPr>
        <w:ind w:left="861" w:hanging="720"/>
      </w:pPr>
      <w:rPr>
        <w:rFonts w:hint="default"/>
      </w:rPr>
    </w:lvl>
    <w:lvl w:ilvl="1" w:tplc="76203CB6">
      <w:start w:val="1"/>
      <w:numFmt w:val="lowerLetter"/>
      <w:lvlText w:val="(%2)"/>
      <w:lvlJc w:val="left"/>
      <w:pPr>
        <w:ind w:left="1221" w:hanging="360"/>
      </w:pPr>
      <w:rPr>
        <w:rFonts w:hint="default"/>
      </w:rPr>
    </w:lvl>
    <w:lvl w:ilvl="2" w:tplc="7DE4156E">
      <w:start w:val="2"/>
      <w:numFmt w:val="decimal"/>
      <w:pStyle w:val="Heading1"/>
      <w:lvlText w:val="%3."/>
      <w:lvlJc w:val="left"/>
      <w:pPr>
        <w:ind w:left="2121" w:hanging="360"/>
      </w:pPr>
      <w:rPr>
        <w:rFonts w:hint="default"/>
      </w:rPr>
    </w:lvl>
    <w:lvl w:ilvl="3" w:tplc="92789EDC">
      <w:start w:val="1"/>
      <w:numFmt w:val="lowerLetter"/>
      <w:lvlText w:val="%4)"/>
      <w:lvlJc w:val="left"/>
      <w:pPr>
        <w:ind w:left="2661" w:hanging="360"/>
      </w:pPr>
      <w:rPr>
        <w:rFonts w:hint="default"/>
      </w:rPr>
    </w:lvl>
    <w:lvl w:ilvl="4" w:tplc="039274B6">
      <w:start w:val="1"/>
      <w:numFmt w:val="lowerLetter"/>
      <w:lvlText w:val="%5."/>
      <w:lvlJc w:val="left"/>
      <w:pPr>
        <w:ind w:left="3381" w:hanging="360"/>
      </w:pPr>
      <w:rPr>
        <w:rFonts w:hint="default"/>
      </w:rPr>
    </w:lvl>
    <w:lvl w:ilvl="5" w:tplc="013468C4">
      <w:start w:val="1"/>
      <w:numFmt w:val="lowerRoman"/>
      <w:lvlText w:val="%6."/>
      <w:lvlJc w:val="right"/>
      <w:pPr>
        <w:ind w:left="4101" w:hanging="180"/>
      </w:pPr>
      <w:rPr>
        <w:rFonts w:hint="default"/>
      </w:rPr>
    </w:lvl>
    <w:lvl w:ilvl="6" w:tplc="93582CF0">
      <w:start w:val="1"/>
      <w:numFmt w:val="decimal"/>
      <w:lvlText w:val="%7."/>
      <w:lvlJc w:val="left"/>
      <w:pPr>
        <w:ind w:left="4821" w:hanging="360"/>
      </w:pPr>
      <w:rPr>
        <w:rFonts w:hint="default"/>
      </w:rPr>
    </w:lvl>
    <w:lvl w:ilvl="7" w:tplc="493E66E8">
      <w:start w:val="1"/>
      <w:numFmt w:val="lowerLetter"/>
      <w:lvlText w:val="%8."/>
      <w:lvlJc w:val="left"/>
      <w:pPr>
        <w:ind w:left="5541" w:hanging="360"/>
      </w:pPr>
      <w:rPr>
        <w:rFonts w:hint="default"/>
      </w:rPr>
    </w:lvl>
    <w:lvl w:ilvl="8" w:tplc="5374FEF0">
      <w:start w:val="1"/>
      <w:numFmt w:val="lowerRoman"/>
      <w:lvlText w:val="%9."/>
      <w:lvlJc w:val="right"/>
      <w:pPr>
        <w:ind w:left="6261" w:hanging="180"/>
      </w:pPr>
      <w:rPr>
        <w:rFonts w:hint="default"/>
      </w:rPr>
    </w:lvl>
  </w:abstractNum>
  <w:num w:numId="1" w16cid:durableId="87386542">
    <w:abstractNumId w:val="3"/>
  </w:num>
  <w:num w:numId="2" w16cid:durableId="961957905">
    <w:abstractNumId w:val="10"/>
  </w:num>
  <w:num w:numId="3" w16cid:durableId="59059569">
    <w:abstractNumId w:val="4"/>
  </w:num>
  <w:num w:numId="4" w16cid:durableId="448666096">
    <w:abstractNumId w:val="6"/>
  </w:num>
  <w:num w:numId="5" w16cid:durableId="594747981">
    <w:abstractNumId w:val="5"/>
  </w:num>
  <w:num w:numId="6" w16cid:durableId="1230916713">
    <w:abstractNumId w:val="8"/>
  </w:num>
  <w:num w:numId="7" w16cid:durableId="1278295040">
    <w:abstractNumId w:val="3"/>
    <w:lvlOverride w:ilvl="0">
      <w:lvl w:ilvl="0">
        <w:start w:val="1"/>
        <w:numFmt w:val="decimal"/>
        <w:pStyle w:val="Index"/>
        <w:lvlText w:val="%1."/>
        <w:lvlJc w:val="left"/>
        <w:pPr>
          <w:ind w:left="0" w:firstLine="0"/>
        </w:pPr>
        <w:rPr>
          <w:rFonts w:hint="default"/>
          <w:b/>
        </w:rPr>
      </w:lvl>
    </w:lvlOverride>
    <w:lvlOverride w:ilvl="1">
      <w:lvl w:ilvl="1">
        <w:start w:val="1"/>
        <w:numFmt w:val="decimal"/>
        <w:pStyle w:val="Index2"/>
        <w:lvlText w:val="%1.%2."/>
        <w:lvlJc w:val="left"/>
        <w:pPr>
          <w:ind w:left="0" w:firstLine="0"/>
        </w:pPr>
        <w:rPr>
          <w:rFonts w:hint="default"/>
          <w:b/>
          <w:bCs w:val="0"/>
        </w:rPr>
      </w:lvl>
    </w:lvlOverride>
    <w:lvlOverride w:ilvl="2">
      <w:lvl w:ilvl="2">
        <w:start w:val="1"/>
        <w:numFmt w:val="decimal"/>
        <w:pStyle w:val="Index3"/>
        <w:lvlText w:val="%1.%2.%3."/>
        <w:lvlJc w:val="left"/>
        <w:pPr>
          <w:ind w:left="0" w:firstLine="0"/>
        </w:pPr>
        <w:rPr>
          <w:rFonts w:hint="default"/>
          <w:b/>
          <w:bCs w:val="0"/>
          <w:i w:val="0"/>
          <w:iCs w:val="0"/>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8" w16cid:durableId="1653367343">
    <w:abstractNumId w:val="15"/>
  </w:num>
  <w:num w:numId="9" w16cid:durableId="168066183">
    <w:abstractNumId w:val="14"/>
  </w:num>
  <w:num w:numId="10" w16cid:durableId="1039360961">
    <w:abstractNumId w:val="11"/>
  </w:num>
  <w:num w:numId="11" w16cid:durableId="1610814901">
    <w:abstractNumId w:val="9"/>
  </w:num>
  <w:num w:numId="12" w16cid:durableId="882327547">
    <w:abstractNumId w:val="0"/>
  </w:num>
  <w:num w:numId="13" w16cid:durableId="1298948958">
    <w:abstractNumId w:val="1"/>
  </w:num>
  <w:num w:numId="14" w16cid:durableId="1932355839">
    <w:abstractNumId w:val="2"/>
  </w:num>
  <w:num w:numId="15" w16cid:durableId="1430126993">
    <w:abstractNumId w:val="12"/>
  </w:num>
  <w:num w:numId="16" w16cid:durableId="88044097">
    <w:abstractNumId w:val="7"/>
  </w:num>
  <w:num w:numId="17" w16cid:durableId="684525658">
    <w:abstractNumId w:val="13"/>
  </w:num>
  <w:numIdMacAtCleanup w:val="15"/>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20"/>
  <w:activeWritingStyle w:lang="pt-BR" w:vendorID="64" w:dllVersion="0" w:nlCheck="1" w:checkStyle="0" w:appName="MSWord"/>
  <w:trackRevisions w:val="tru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415"/>
    <w:rsid w:val="00002041"/>
    <w:rsid w:val="0000391C"/>
    <w:rsid w:val="00005056"/>
    <w:rsid w:val="0003021C"/>
    <w:rsid w:val="000416A8"/>
    <w:rsid w:val="00042B5C"/>
    <w:rsid w:val="000557FC"/>
    <w:rsid w:val="000630FE"/>
    <w:rsid w:val="00066E8B"/>
    <w:rsid w:val="00072D14"/>
    <w:rsid w:val="00074782"/>
    <w:rsid w:val="000778C2"/>
    <w:rsid w:val="0009635A"/>
    <w:rsid w:val="00097942"/>
    <w:rsid w:val="00097AD6"/>
    <w:rsid w:val="000A0F0D"/>
    <w:rsid w:val="000A3B72"/>
    <w:rsid w:val="000B20C8"/>
    <w:rsid w:val="000C0C4E"/>
    <w:rsid w:val="000C0F06"/>
    <w:rsid w:val="000C6720"/>
    <w:rsid w:val="000C6CA4"/>
    <w:rsid w:val="000D1E38"/>
    <w:rsid w:val="000D320E"/>
    <w:rsid w:val="000D3925"/>
    <w:rsid w:val="000D4E17"/>
    <w:rsid w:val="000D715E"/>
    <w:rsid w:val="000D73D7"/>
    <w:rsid w:val="000D74B5"/>
    <w:rsid w:val="000E1BBC"/>
    <w:rsid w:val="000E3BE0"/>
    <w:rsid w:val="000E3E22"/>
    <w:rsid w:val="000E4546"/>
    <w:rsid w:val="000F10CF"/>
    <w:rsid w:val="000F2822"/>
    <w:rsid w:val="000F4047"/>
    <w:rsid w:val="00100DF0"/>
    <w:rsid w:val="0010172E"/>
    <w:rsid w:val="00101C07"/>
    <w:rsid w:val="0010465B"/>
    <w:rsid w:val="00113992"/>
    <w:rsid w:val="001162D5"/>
    <w:rsid w:val="00116F02"/>
    <w:rsid w:val="00121C2F"/>
    <w:rsid w:val="001317AD"/>
    <w:rsid w:val="00135355"/>
    <w:rsid w:val="001361B3"/>
    <w:rsid w:val="00136DF1"/>
    <w:rsid w:val="00137CC7"/>
    <w:rsid w:val="001422D5"/>
    <w:rsid w:val="00142D48"/>
    <w:rsid w:val="0014569E"/>
    <w:rsid w:val="00153C53"/>
    <w:rsid w:val="001562FB"/>
    <w:rsid w:val="001565FF"/>
    <w:rsid w:val="00160155"/>
    <w:rsid w:val="001636DE"/>
    <w:rsid w:val="00164550"/>
    <w:rsid w:val="00167E7E"/>
    <w:rsid w:val="00171AFB"/>
    <w:rsid w:val="00177397"/>
    <w:rsid w:val="0018074A"/>
    <w:rsid w:val="00180768"/>
    <w:rsid w:val="00180AC6"/>
    <w:rsid w:val="0018308F"/>
    <w:rsid w:val="0018324B"/>
    <w:rsid w:val="001835F9"/>
    <w:rsid w:val="00187E4F"/>
    <w:rsid w:val="00193690"/>
    <w:rsid w:val="00195B42"/>
    <w:rsid w:val="00196B9F"/>
    <w:rsid w:val="001A0698"/>
    <w:rsid w:val="001A2674"/>
    <w:rsid w:val="001A4DE0"/>
    <w:rsid w:val="001A62D0"/>
    <w:rsid w:val="001B226D"/>
    <w:rsid w:val="001B22C0"/>
    <w:rsid w:val="001B24CC"/>
    <w:rsid w:val="001B7341"/>
    <w:rsid w:val="001C0CA7"/>
    <w:rsid w:val="001C1F8E"/>
    <w:rsid w:val="001C2B8B"/>
    <w:rsid w:val="001D1472"/>
    <w:rsid w:val="001D4143"/>
    <w:rsid w:val="001D4D97"/>
    <w:rsid w:val="001D68D6"/>
    <w:rsid w:val="001E1922"/>
    <w:rsid w:val="001E1AB4"/>
    <w:rsid w:val="001E3528"/>
    <w:rsid w:val="001E764B"/>
    <w:rsid w:val="001F4C19"/>
    <w:rsid w:val="00200E74"/>
    <w:rsid w:val="00202A59"/>
    <w:rsid w:val="002113C3"/>
    <w:rsid w:val="0023046E"/>
    <w:rsid w:val="00230A95"/>
    <w:rsid w:val="00230C22"/>
    <w:rsid w:val="002330BD"/>
    <w:rsid w:val="00233C71"/>
    <w:rsid w:val="002406AA"/>
    <w:rsid w:val="00241F17"/>
    <w:rsid w:val="00246E9C"/>
    <w:rsid w:val="00253B0A"/>
    <w:rsid w:val="00253E36"/>
    <w:rsid w:val="002631C2"/>
    <w:rsid w:val="00272BC0"/>
    <w:rsid w:val="002767D0"/>
    <w:rsid w:val="00280279"/>
    <w:rsid w:val="00281460"/>
    <w:rsid w:val="002837FC"/>
    <w:rsid w:val="0028526E"/>
    <w:rsid w:val="00287D24"/>
    <w:rsid w:val="002954BE"/>
    <w:rsid w:val="002B0232"/>
    <w:rsid w:val="002B06A3"/>
    <w:rsid w:val="002B3B46"/>
    <w:rsid w:val="002B49CE"/>
    <w:rsid w:val="002B593F"/>
    <w:rsid w:val="002C23E8"/>
    <w:rsid w:val="002C52DB"/>
    <w:rsid w:val="002C5835"/>
    <w:rsid w:val="002C6A4B"/>
    <w:rsid w:val="002C6B4B"/>
    <w:rsid w:val="002D1DC4"/>
    <w:rsid w:val="002D20A7"/>
    <w:rsid w:val="002D2E26"/>
    <w:rsid w:val="002D303F"/>
    <w:rsid w:val="002D6BD3"/>
    <w:rsid w:val="002E269E"/>
    <w:rsid w:val="002E3514"/>
    <w:rsid w:val="002E486B"/>
    <w:rsid w:val="002E4C4E"/>
    <w:rsid w:val="002E70C7"/>
    <w:rsid w:val="002F10F8"/>
    <w:rsid w:val="002F2D25"/>
    <w:rsid w:val="002F4AEC"/>
    <w:rsid w:val="002F7F0B"/>
    <w:rsid w:val="003005ED"/>
    <w:rsid w:val="003125C5"/>
    <w:rsid w:val="00313A98"/>
    <w:rsid w:val="00314B1C"/>
    <w:rsid w:val="00315035"/>
    <w:rsid w:val="00321DAB"/>
    <w:rsid w:val="00322860"/>
    <w:rsid w:val="00324B7E"/>
    <w:rsid w:val="00324B8B"/>
    <w:rsid w:val="00331D52"/>
    <w:rsid w:val="00334777"/>
    <w:rsid w:val="00334B96"/>
    <w:rsid w:val="0033707B"/>
    <w:rsid w:val="00340B67"/>
    <w:rsid w:val="0035195F"/>
    <w:rsid w:val="003534B1"/>
    <w:rsid w:val="0035363F"/>
    <w:rsid w:val="00355196"/>
    <w:rsid w:val="003554EA"/>
    <w:rsid w:val="003612DC"/>
    <w:rsid w:val="003707B3"/>
    <w:rsid w:val="00372EF0"/>
    <w:rsid w:val="0037742C"/>
    <w:rsid w:val="00380193"/>
    <w:rsid w:val="00381B9F"/>
    <w:rsid w:val="003833BA"/>
    <w:rsid w:val="00386759"/>
    <w:rsid w:val="00387814"/>
    <w:rsid w:val="00390097"/>
    <w:rsid w:val="003A481D"/>
    <w:rsid w:val="003B1FF9"/>
    <w:rsid w:val="003B2088"/>
    <w:rsid w:val="003B365E"/>
    <w:rsid w:val="003C5C72"/>
    <w:rsid w:val="003C67B2"/>
    <w:rsid w:val="003E0C6D"/>
    <w:rsid w:val="003E4F9F"/>
    <w:rsid w:val="003F05EB"/>
    <w:rsid w:val="003F0795"/>
    <w:rsid w:val="003F133F"/>
    <w:rsid w:val="003F36BC"/>
    <w:rsid w:val="003F53C8"/>
    <w:rsid w:val="0040300F"/>
    <w:rsid w:val="00406C85"/>
    <w:rsid w:val="00406E01"/>
    <w:rsid w:val="00411500"/>
    <w:rsid w:val="004116E9"/>
    <w:rsid w:val="00412EAA"/>
    <w:rsid w:val="00413643"/>
    <w:rsid w:val="00413884"/>
    <w:rsid w:val="00414355"/>
    <w:rsid w:val="00422092"/>
    <w:rsid w:val="004238F3"/>
    <w:rsid w:val="00423D05"/>
    <w:rsid w:val="00425A7C"/>
    <w:rsid w:val="00426F9D"/>
    <w:rsid w:val="00430C93"/>
    <w:rsid w:val="0043147E"/>
    <w:rsid w:val="004325E9"/>
    <w:rsid w:val="0043269F"/>
    <w:rsid w:val="004370BC"/>
    <w:rsid w:val="00437D33"/>
    <w:rsid w:val="00445EAE"/>
    <w:rsid w:val="004501B5"/>
    <w:rsid w:val="00450B5B"/>
    <w:rsid w:val="00460D61"/>
    <w:rsid w:val="00462642"/>
    <w:rsid w:val="0046796A"/>
    <w:rsid w:val="00467C1C"/>
    <w:rsid w:val="0048033E"/>
    <w:rsid w:val="004820A0"/>
    <w:rsid w:val="00482998"/>
    <w:rsid w:val="0049460B"/>
    <w:rsid w:val="00495F1C"/>
    <w:rsid w:val="004962F3"/>
    <w:rsid w:val="004A00CC"/>
    <w:rsid w:val="004A1FDD"/>
    <w:rsid w:val="004B5640"/>
    <w:rsid w:val="004B57BE"/>
    <w:rsid w:val="004B781C"/>
    <w:rsid w:val="004C1969"/>
    <w:rsid w:val="004C2845"/>
    <w:rsid w:val="004D15C6"/>
    <w:rsid w:val="004D15CA"/>
    <w:rsid w:val="004D4BD8"/>
    <w:rsid w:val="004D5274"/>
    <w:rsid w:val="004D5925"/>
    <w:rsid w:val="004D739D"/>
    <w:rsid w:val="004E0706"/>
    <w:rsid w:val="004E3310"/>
    <w:rsid w:val="004E6734"/>
    <w:rsid w:val="004F2775"/>
    <w:rsid w:val="004F4ABF"/>
    <w:rsid w:val="004F7FA8"/>
    <w:rsid w:val="00502EC2"/>
    <w:rsid w:val="0050792F"/>
    <w:rsid w:val="00510221"/>
    <w:rsid w:val="005107EA"/>
    <w:rsid w:val="00510AF0"/>
    <w:rsid w:val="00515F30"/>
    <w:rsid w:val="00523518"/>
    <w:rsid w:val="00525E7A"/>
    <w:rsid w:val="00531E4C"/>
    <w:rsid w:val="00531EFF"/>
    <w:rsid w:val="005322C1"/>
    <w:rsid w:val="005323DD"/>
    <w:rsid w:val="005358CB"/>
    <w:rsid w:val="00535C22"/>
    <w:rsid w:val="00540833"/>
    <w:rsid w:val="00546E71"/>
    <w:rsid w:val="00550466"/>
    <w:rsid w:val="005507B3"/>
    <w:rsid w:val="00553475"/>
    <w:rsid w:val="00554893"/>
    <w:rsid w:val="00554C81"/>
    <w:rsid w:val="00557C9C"/>
    <w:rsid w:val="00562263"/>
    <w:rsid w:val="00563041"/>
    <w:rsid w:val="00572980"/>
    <w:rsid w:val="00581791"/>
    <w:rsid w:val="0058645A"/>
    <w:rsid w:val="00587112"/>
    <w:rsid w:val="00590D36"/>
    <w:rsid w:val="005A24D2"/>
    <w:rsid w:val="005A66CC"/>
    <w:rsid w:val="005B7D23"/>
    <w:rsid w:val="005C4014"/>
    <w:rsid w:val="005C5EFF"/>
    <w:rsid w:val="005D234F"/>
    <w:rsid w:val="005D7F17"/>
    <w:rsid w:val="005E18BB"/>
    <w:rsid w:val="005F0DE2"/>
    <w:rsid w:val="005F6EF6"/>
    <w:rsid w:val="00600ECF"/>
    <w:rsid w:val="00614A87"/>
    <w:rsid w:val="00622E60"/>
    <w:rsid w:val="006344F8"/>
    <w:rsid w:val="00634FFA"/>
    <w:rsid w:val="006350EA"/>
    <w:rsid w:val="00635665"/>
    <w:rsid w:val="00636E53"/>
    <w:rsid w:val="00653938"/>
    <w:rsid w:val="00654C7D"/>
    <w:rsid w:val="0066148C"/>
    <w:rsid w:val="00670F87"/>
    <w:rsid w:val="0068335F"/>
    <w:rsid w:val="006868FC"/>
    <w:rsid w:val="00690C63"/>
    <w:rsid w:val="00692754"/>
    <w:rsid w:val="00696BAE"/>
    <w:rsid w:val="006A1BAD"/>
    <w:rsid w:val="006A522C"/>
    <w:rsid w:val="006A7295"/>
    <w:rsid w:val="006A78D1"/>
    <w:rsid w:val="006B1D1A"/>
    <w:rsid w:val="006B4E90"/>
    <w:rsid w:val="006B5827"/>
    <w:rsid w:val="006C7501"/>
    <w:rsid w:val="006D561B"/>
    <w:rsid w:val="006D6674"/>
    <w:rsid w:val="006D6DF6"/>
    <w:rsid w:val="006D7A1E"/>
    <w:rsid w:val="006E60D1"/>
    <w:rsid w:val="006F1D98"/>
    <w:rsid w:val="006F6009"/>
    <w:rsid w:val="0070163B"/>
    <w:rsid w:val="00701EE9"/>
    <w:rsid w:val="00710231"/>
    <w:rsid w:val="00711C0F"/>
    <w:rsid w:val="00712B9C"/>
    <w:rsid w:val="00722852"/>
    <w:rsid w:val="0072784A"/>
    <w:rsid w:val="00730B95"/>
    <w:rsid w:val="00733128"/>
    <w:rsid w:val="00734C6E"/>
    <w:rsid w:val="00735AB0"/>
    <w:rsid w:val="00740B3E"/>
    <w:rsid w:val="00744E81"/>
    <w:rsid w:val="007509F3"/>
    <w:rsid w:val="00751D2D"/>
    <w:rsid w:val="00754B87"/>
    <w:rsid w:val="00757CF0"/>
    <w:rsid w:val="0076461A"/>
    <w:rsid w:val="00764B93"/>
    <w:rsid w:val="007711ED"/>
    <w:rsid w:val="00772088"/>
    <w:rsid w:val="0077282B"/>
    <w:rsid w:val="007835B4"/>
    <w:rsid w:val="00784F49"/>
    <w:rsid w:val="00786086"/>
    <w:rsid w:val="00786DF6"/>
    <w:rsid w:val="00790006"/>
    <w:rsid w:val="00793ED4"/>
    <w:rsid w:val="007A20EB"/>
    <w:rsid w:val="007A2779"/>
    <w:rsid w:val="007A460F"/>
    <w:rsid w:val="007A4FEE"/>
    <w:rsid w:val="007B464A"/>
    <w:rsid w:val="007B591C"/>
    <w:rsid w:val="007B6033"/>
    <w:rsid w:val="007B70DB"/>
    <w:rsid w:val="007C0538"/>
    <w:rsid w:val="007C1EA6"/>
    <w:rsid w:val="007C2495"/>
    <w:rsid w:val="007C4322"/>
    <w:rsid w:val="007D4686"/>
    <w:rsid w:val="007E1523"/>
    <w:rsid w:val="007E18E0"/>
    <w:rsid w:val="007F37AD"/>
    <w:rsid w:val="007F5C98"/>
    <w:rsid w:val="00801B5C"/>
    <w:rsid w:val="00805842"/>
    <w:rsid w:val="008120E7"/>
    <w:rsid w:val="00814AFD"/>
    <w:rsid w:val="00816A8D"/>
    <w:rsid w:val="00820AA5"/>
    <w:rsid w:val="00821033"/>
    <w:rsid w:val="008255FD"/>
    <w:rsid w:val="00827FC6"/>
    <w:rsid w:val="008304E6"/>
    <w:rsid w:val="00832446"/>
    <w:rsid w:val="0083268B"/>
    <w:rsid w:val="00833167"/>
    <w:rsid w:val="00835AA9"/>
    <w:rsid w:val="0084036D"/>
    <w:rsid w:val="00840D6B"/>
    <w:rsid w:val="00847386"/>
    <w:rsid w:val="00850733"/>
    <w:rsid w:val="00850E64"/>
    <w:rsid w:val="0085433C"/>
    <w:rsid w:val="0086038C"/>
    <w:rsid w:val="00862ABD"/>
    <w:rsid w:val="00863BB0"/>
    <w:rsid w:val="0086489D"/>
    <w:rsid w:val="00876895"/>
    <w:rsid w:val="00883F68"/>
    <w:rsid w:val="00891247"/>
    <w:rsid w:val="00893827"/>
    <w:rsid w:val="0089382E"/>
    <w:rsid w:val="008A022E"/>
    <w:rsid w:val="008A07DD"/>
    <w:rsid w:val="008A3E0D"/>
    <w:rsid w:val="008A4B93"/>
    <w:rsid w:val="008A4C4D"/>
    <w:rsid w:val="008C0CC3"/>
    <w:rsid w:val="008D2AA1"/>
    <w:rsid w:val="008D3205"/>
    <w:rsid w:val="008D583B"/>
    <w:rsid w:val="008D703F"/>
    <w:rsid w:val="008E03D7"/>
    <w:rsid w:val="008E248B"/>
    <w:rsid w:val="008E3E16"/>
    <w:rsid w:val="008F3214"/>
    <w:rsid w:val="008F6E61"/>
    <w:rsid w:val="00901A63"/>
    <w:rsid w:val="00905FDD"/>
    <w:rsid w:val="009063C9"/>
    <w:rsid w:val="00906B74"/>
    <w:rsid w:val="00910961"/>
    <w:rsid w:val="00922063"/>
    <w:rsid w:val="009228A9"/>
    <w:rsid w:val="00922D33"/>
    <w:rsid w:val="0093136F"/>
    <w:rsid w:val="00933C9D"/>
    <w:rsid w:val="00936943"/>
    <w:rsid w:val="009424C8"/>
    <w:rsid w:val="009434B1"/>
    <w:rsid w:val="00945DBC"/>
    <w:rsid w:val="009560C4"/>
    <w:rsid w:val="0095664E"/>
    <w:rsid w:val="009640BB"/>
    <w:rsid w:val="00965E0B"/>
    <w:rsid w:val="00974471"/>
    <w:rsid w:val="00976024"/>
    <w:rsid w:val="0097638D"/>
    <w:rsid w:val="00977F30"/>
    <w:rsid w:val="00985FCD"/>
    <w:rsid w:val="009909EE"/>
    <w:rsid w:val="00990B47"/>
    <w:rsid w:val="009A0301"/>
    <w:rsid w:val="009A471C"/>
    <w:rsid w:val="009A535A"/>
    <w:rsid w:val="009B129C"/>
    <w:rsid w:val="009B1F44"/>
    <w:rsid w:val="009B50CA"/>
    <w:rsid w:val="009B5C48"/>
    <w:rsid w:val="009B6788"/>
    <w:rsid w:val="009C3FDA"/>
    <w:rsid w:val="009D56A8"/>
    <w:rsid w:val="009D57CC"/>
    <w:rsid w:val="009D7324"/>
    <w:rsid w:val="009E3437"/>
    <w:rsid w:val="009E3AFA"/>
    <w:rsid w:val="009E7014"/>
    <w:rsid w:val="009E7CCB"/>
    <w:rsid w:val="009F037B"/>
    <w:rsid w:val="009F2009"/>
    <w:rsid w:val="00A014CE"/>
    <w:rsid w:val="00A0201A"/>
    <w:rsid w:val="00A02B71"/>
    <w:rsid w:val="00A036F2"/>
    <w:rsid w:val="00A13211"/>
    <w:rsid w:val="00A17291"/>
    <w:rsid w:val="00A21760"/>
    <w:rsid w:val="00A27138"/>
    <w:rsid w:val="00A3079A"/>
    <w:rsid w:val="00A3217D"/>
    <w:rsid w:val="00A371FF"/>
    <w:rsid w:val="00A416AF"/>
    <w:rsid w:val="00A4420F"/>
    <w:rsid w:val="00A52F64"/>
    <w:rsid w:val="00A54A74"/>
    <w:rsid w:val="00A70596"/>
    <w:rsid w:val="00A77928"/>
    <w:rsid w:val="00A839AB"/>
    <w:rsid w:val="00A9070F"/>
    <w:rsid w:val="00A96EF0"/>
    <w:rsid w:val="00A97924"/>
    <w:rsid w:val="00AA1121"/>
    <w:rsid w:val="00AA1407"/>
    <w:rsid w:val="00AA3099"/>
    <w:rsid w:val="00AA4E9E"/>
    <w:rsid w:val="00AA4FA3"/>
    <w:rsid w:val="00AA7BA8"/>
    <w:rsid w:val="00AB3D71"/>
    <w:rsid w:val="00AB5F6C"/>
    <w:rsid w:val="00AC44F1"/>
    <w:rsid w:val="00AC5C98"/>
    <w:rsid w:val="00AD0306"/>
    <w:rsid w:val="00AD03D9"/>
    <w:rsid w:val="00AD28CD"/>
    <w:rsid w:val="00AD6415"/>
    <w:rsid w:val="00AD75DA"/>
    <w:rsid w:val="00AD779E"/>
    <w:rsid w:val="00AE1A3D"/>
    <w:rsid w:val="00AE32CC"/>
    <w:rsid w:val="00AE3ED9"/>
    <w:rsid w:val="00B00343"/>
    <w:rsid w:val="00B016D6"/>
    <w:rsid w:val="00B0579D"/>
    <w:rsid w:val="00B13926"/>
    <w:rsid w:val="00B15C7C"/>
    <w:rsid w:val="00B162D9"/>
    <w:rsid w:val="00B17E12"/>
    <w:rsid w:val="00B24436"/>
    <w:rsid w:val="00B253AC"/>
    <w:rsid w:val="00B30935"/>
    <w:rsid w:val="00B335D6"/>
    <w:rsid w:val="00B43C27"/>
    <w:rsid w:val="00B456A8"/>
    <w:rsid w:val="00B6008E"/>
    <w:rsid w:val="00B636B6"/>
    <w:rsid w:val="00B64465"/>
    <w:rsid w:val="00B66F76"/>
    <w:rsid w:val="00B70766"/>
    <w:rsid w:val="00B75912"/>
    <w:rsid w:val="00B85201"/>
    <w:rsid w:val="00B92BFB"/>
    <w:rsid w:val="00B92E65"/>
    <w:rsid w:val="00B96B0F"/>
    <w:rsid w:val="00B97F3F"/>
    <w:rsid w:val="00BA01D4"/>
    <w:rsid w:val="00BA0271"/>
    <w:rsid w:val="00BA0651"/>
    <w:rsid w:val="00BA1D15"/>
    <w:rsid w:val="00BA2656"/>
    <w:rsid w:val="00BA4F0C"/>
    <w:rsid w:val="00BA62A7"/>
    <w:rsid w:val="00BB1C00"/>
    <w:rsid w:val="00BB1DD1"/>
    <w:rsid w:val="00BB5E97"/>
    <w:rsid w:val="00BC65FB"/>
    <w:rsid w:val="00BD19C4"/>
    <w:rsid w:val="00BD2F14"/>
    <w:rsid w:val="00C11F3B"/>
    <w:rsid w:val="00C17CDC"/>
    <w:rsid w:val="00C219A3"/>
    <w:rsid w:val="00C22BB3"/>
    <w:rsid w:val="00C24755"/>
    <w:rsid w:val="00C26BD5"/>
    <w:rsid w:val="00C35018"/>
    <w:rsid w:val="00C45E9D"/>
    <w:rsid w:val="00C47FC1"/>
    <w:rsid w:val="00C541EC"/>
    <w:rsid w:val="00C57C3B"/>
    <w:rsid w:val="00C63F76"/>
    <w:rsid w:val="00C649FA"/>
    <w:rsid w:val="00C64CC1"/>
    <w:rsid w:val="00C65830"/>
    <w:rsid w:val="00C70C3F"/>
    <w:rsid w:val="00C71FAF"/>
    <w:rsid w:val="00C7255E"/>
    <w:rsid w:val="00C83068"/>
    <w:rsid w:val="00C8357A"/>
    <w:rsid w:val="00C83768"/>
    <w:rsid w:val="00C876C1"/>
    <w:rsid w:val="00C9610F"/>
    <w:rsid w:val="00CA6947"/>
    <w:rsid w:val="00CB1E56"/>
    <w:rsid w:val="00CB2336"/>
    <w:rsid w:val="00CB48AB"/>
    <w:rsid w:val="00CB566B"/>
    <w:rsid w:val="00CB66ED"/>
    <w:rsid w:val="00CB6759"/>
    <w:rsid w:val="00CC0FD8"/>
    <w:rsid w:val="00CC3B6A"/>
    <w:rsid w:val="00CD0C69"/>
    <w:rsid w:val="00CD6AE3"/>
    <w:rsid w:val="00CD7E5A"/>
    <w:rsid w:val="00CE3C48"/>
    <w:rsid w:val="00CE5440"/>
    <w:rsid w:val="00CE5BDC"/>
    <w:rsid w:val="00CE6AD2"/>
    <w:rsid w:val="00CF0015"/>
    <w:rsid w:val="00CF3ECE"/>
    <w:rsid w:val="00CF5FE9"/>
    <w:rsid w:val="00CF6CE9"/>
    <w:rsid w:val="00D02F62"/>
    <w:rsid w:val="00D062AB"/>
    <w:rsid w:val="00D123EE"/>
    <w:rsid w:val="00D22E56"/>
    <w:rsid w:val="00D27FEC"/>
    <w:rsid w:val="00D325D2"/>
    <w:rsid w:val="00D33C7F"/>
    <w:rsid w:val="00D361B1"/>
    <w:rsid w:val="00D3793F"/>
    <w:rsid w:val="00D40933"/>
    <w:rsid w:val="00D44FF4"/>
    <w:rsid w:val="00D455EC"/>
    <w:rsid w:val="00D52DE9"/>
    <w:rsid w:val="00D571E4"/>
    <w:rsid w:val="00D65B7E"/>
    <w:rsid w:val="00D70704"/>
    <w:rsid w:val="00D90D8A"/>
    <w:rsid w:val="00D91B44"/>
    <w:rsid w:val="00D95B0A"/>
    <w:rsid w:val="00D96C5C"/>
    <w:rsid w:val="00DA18D6"/>
    <w:rsid w:val="00DA2A29"/>
    <w:rsid w:val="00DA5E19"/>
    <w:rsid w:val="00DB25E9"/>
    <w:rsid w:val="00DB2F2C"/>
    <w:rsid w:val="00DB7901"/>
    <w:rsid w:val="00DB7F13"/>
    <w:rsid w:val="00DC139E"/>
    <w:rsid w:val="00DC1810"/>
    <w:rsid w:val="00DC2B60"/>
    <w:rsid w:val="00DC5B0C"/>
    <w:rsid w:val="00DC61BF"/>
    <w:rsid w:val="00DC6B25"/>
    <w:rsid w:val="00DD09D7"/>
    <w:rsid w:val="00DD2A30"/>
    <w:rsid w:val="00DD7AB8"/>
    <w:rsid w:val="00DE1EDB"/>
    <w:rsid w:val="00DF7739"/>
    <w:rsid w:val="00E02AA9"/>
    <w:rsid w:val="00E047C1"/>
    <w:rsid w:val="00E05F07"/>
    <w:rsid w:val="00E063A4"/>
    <w:rsid w:val="00E07772"/>
    <w:rsid w:val="00E10FB3"/>
    <w:rsid w:val="00E13280"/>
    <w:rsid w:val="00E20D0A"/>
    <w:rsid w:val="00E2669E"/>
    <w:rsid w:val="00E27351"/>
    <w:rsid w:val="00E419F1"/>
    <w:rsid w:val="00E477C6"/>
    <w:rsid w:val="00E51CE5"/>
    <w:rsid w:val="00E52811"/>
    <w:rsid w:val="00E52E1A"/>
    <w:rsid w:val="00E65359"/>
    <w:rsid w:val="00E6707D"/>
    <w:rsid w:val="00E67162"/>
    <w:rsid w:val="00E679A2"/>
    <w:rsid w:val="00E67FAA"/>
    <w:rsid w:val="00E753B4"/>
    <w:rsid w:val="00E77C71"/>
    <w:rsid w:val="00E82066"/>
    <w:rsid w:val="00E82B1B"/>
    <w:rsid w:val="00E865E9"/>
    <w:rsid w:val="00E87AAF"/>
    <w:rsid w:val="00E87B27"/>
    <w:rsid w:val="00E900FE"/>
    <w:rsid w:val="00E93DC9"/>
    <w:rsid w:val="00E97209"/>
    <w:rsid w:val="00EA0CF4"/>
    <w:rsid w:val="00EA2D6A"/>
    <w:rsid w:val="00EA4BA6"/>
    <w:rsid w:val="00EB2842"/>
    <w:rsid w:val="00EB2E14"/>
    <w:rsid w:val="00EB4E62"/>
    <w:rsid w:val="00EB6D5F"/>
    <w:rsid w:val="00EC111C"/>
    <w:rsid w:val="00EC6EBC"/>
    <w:rsid w:val="00EC7289"/>
    <w:rsid w:val="00EE1D0D"/>
    <w:rsid w:val="00EF0BF7"/>
    <w:rsid w:val="00EF4E31"/>
    <w:rsid w:val="00EF62CB"/>
    <w:rsid w:val="00F016BE"/>
    <w:rsid w:val="00F0481B"/>
    <w:rsid w:val="00F27B7B"/>
    <w:rsid w:val="00F3075A"/>
    <w:rsid w:val="00F32B53"/>
    <w:rsid w:val="00F377CA"/>
    <w:rsid w:val="00F41145"/>
    <w:rsid w:val="00F541D9"/>
    <w:rsid w:val="00F54480"/>
    <w:rsid w:val="00F55581"/>
    <w:rsid w:val="00F56B4B"/>
    <w:rsid w:val="00F56EED"/>
    <w:rsid w:val="00F62D9D"/>
    <w:rsid w:val="00F633C8"/>
    <w:rsid w:val="00F63B6A"/>
    <w:rsid w:val="00F66849"/>
    <w:rsid w:val="00F75503"/>
    <w:rsid w:val="00F7634F"/>
    <w:rsid w:val="00F83DB9"/>
    <w:rsid w:val="00F840F3"/>
    <w:rsid w:val="00F86E1A"/>
    <w:rsid w:val="00F90C42"/>
    <w:rsid w:val="00F91EBF"/>
    <w:rsid w:val="00F94765"/>
    <w:rsid w:val="00F95424"/>
    <w:rsid w:val="00F96F45"/>
    <w:rsid w:val="00F97696"/>
    <w:rsid w:val="00FA79F3"/>
    <w:rsid w:val="00FB3566"/>
    <w:rsid w:val="00FB512E"/>
    <w:rsid w:val="00FB6116"/>
    <w:rsid w:val="00FC53B7"/>
    <w:rsid w:val="00FC6225"/>
    <w:rsid w:val="00FC6CCB"/>
    <w:rsid w:val="00FD07CC"/>
    <w:rsid w:val="00FD3C64"/>
    <w:rsid w:val="00FD43FE"/>
    <w:rsid w:val="00FD49E9"/>
    <w:rsid w:val="00FD7833"/>
    <w:rsid w:val="00FE0F7D"/>
    <w:rsid w:val="00FE4BD6"/>
    <w:rsid w:val="00FF55F6"/>
    <w:rsid w:val="023A6DDC"/>
    <w:rsid w:val="03C15186"/>
    <w:rsid w:val="03CD0640"/>
    <w:rsid w:val="05A75044"/>
    <w:rsid w:val="0774085F"/>
    <w:rsid w:val="08A9AF60"/>
    <w:rsid w:val="08FA8C10"/>
    <w:rsid w:val="0905463C"/>
    <w:rsid w:val="0951E8B5"/>
    <w:rsid w:val="09FA62AF"/>
    <w:rsid w:val="0AE465CA"/>
    <w:rsid w:val="0B629147"/>
    <w:rsid w:val="0CCA893C"/>
    <w:rsid w:val="0CE01BB4"/>
    <w:rsid w:val="0D1DF06E"/>
    <w:rsid w:val="0D23F769"/>
    <w:rsid w:val="0E52750E"/>
    <w:rsid w:val="112B7F80"/>
    <w:rsid w:val="1151737F"/>
    <w:rsid w:val="121F8150"/>
    <w:rsid w:val="12A28F2E"/>
    <w:rsid w:val="12FC2604"/>
    <w:rsid w:val="140A09C7"/>
    <w:rsid w:val="1609FBD4"/>
    <w:rsid w:val="1720CEFE"/>
    <w:rsid w:val="172C64F3"/>
    <w:rsid w:val="17BD1EAC"/>
    <w:rsid w:val="183E44CB"/>
    <w:rsid w:val="18C7C0B0"/>
    <w:rsid w:val="192042CC"/>
    <w:rsid w:val="19419F1A"/>
    <w:rsid w:val="1969D898"/>
    <w:rsid w:val="1D6FB18C"/>
    <w:rsid w:val="1E7A639D"/>
    <w:rsid w:val="1F14695A"/>
    <w:rsid w:val="1F3EEB49"/>
    <w:rsid w:val="205BBC81"/>
    <w:rsid w:val="20CB8C8C"/>
    <w:rsid w:val="21BA0BBC"/>
    <w:rsid w:val="2232130D"/>
    <w:rsid w:val="228625AE"/>
    <w:rsid w:val="230EC918"/>
    <w:rsid w:val="236996E2"/>
    <w:rsid w:val="23CC4BE4"/>
    <w:rsid w:val="24370C32"/>
    <w:rsid w:val="25FEF59A"/>
    <w:rsid w:val="262039A6"/>
    <w:rsid w:val="26232368"/>
    <w:rsid w:val="26E210B5"/>
    <w:rsid w:val="2728EBBC"/>
    <w:rsid w:val="28E36929"/>
    <w:rsid w:val="2979422C"/>
    <w:rsid w:val="2B3AC2AD"/>
    <w:rsid w:val="2D414F58"/>
    <w:rsid w:val="2E147F36"/>
    <w:rsid w:val="2EC027A3"/>
    <w:rsid w:val="2F8C63D2"/>
    <w:rsid w:val="2FE7339A"/>
    <w:rsid w:val="30EACC9E"/>
    <w:rsid w:val="31FF0425"/>
    <w:rsid w:val="322AF664"/>
    <w:rsid w:val="334FB2A6"/>
    <w:rsid w:val="342BE267"/>
    <w:rsid w:val="34BC0FFD"/>
    <w:rsid w:val="370F3AD3"/>
    <w:rsid w:val="37972980"/>
    <w:rsid w:val="37E16867"/>
    <w:rsid w:val="3828EB79"/>
    <w:rsid w:val="384DE18C"/>
    <w:rsid w:val="38C96CE9"/>
    <w:rsid w:val="38CFF84E"/>
    <w:rsid w:val="38EEE8BA"/>
    <w:rsid w:val="3AA8A704"/>
    <w:rsid w:val="3AE7E927"/>
    <w:rsid w:val="3B7E6E3B"/>
    <w:rsid w:val="3BB4C4A8"/>
    <w:rsid w:val="3BF56D50"/>
    <w:rsid w:val="3C01DCDA"/>
    <w:rsid w:val="3D3EC474"/>
    <w:rsid w:val="3DD14DA3"/>
    <w:rsid w:val="3E1B8F26"/>
    <w:rsid w:val="3E2E3DFF"/>
    <w:rsid w:val="3F38C2A9"/>
    <w:rsid w:val="3FC1F6C1"/>
    <w:rsid w:val="3FEDE8F7"/>
    <w:rsid w:val="40FD5BDB"/>
    <w:rsid w:val="40FE3468"/>
    <w:rsid w:val="41D0BAE9"/>
    <w:rsid w:val="41EB5F54"/>
    <w:rsid w:val="422AB9C3"/>
    <w:rsid w:val="424C923E"/>
    <w:rsid w:val="42F0A621"/>
    <w:rsid w:val="453ED6A2"/>
    <w:rsid w:val="4560854C"/>
    <w:rsid w:val="45C861E4"/>
    <w:rsid w:val="4667298E"/>
    <w:rsid w:val="4697FBEE"/>
    <w:rsid w:val="46D661BD"/>
    <w:rsid w:val="498118AD"/>
    <w:rsid w:val="4A0900C7"/>
    <w:rsid w:val="4BAF1034"/>
    <w:rsid w:val="4BDD65A4"/>
    <w:rsid w:val="4C915B70"/>
    <w:rsid w:val="4D6CB0CF"/>
    <w:rsid w:val="509649E2"/>
    <w:rsid w:val="50A9543D"/>
    <w:rsid w:val="515E6C23"/>
    <w:rsid w:val="52A96376"/>
    <w:rsid w:val="53322FB9"/>
    <w:rsid w:val="535CE4DC"/>
    <w:rsid w:val="537A6E13"/>
    <w:rsid w:val="5457F95F"/>
    <w:rsid w:val="54F8F853"/>
    <w:rsid w:val="5547DF54"/>
    <w:rsid w:val="55931878"/>
    <w:rsid w:val="57523AEF"/>
    <w:rsid w:val="57A67ECC"/>
    <w:rsid w:val="57B32678"/>
    <w:rsid w:val="58EAB5F1"/>
    <w:rsid w:val="59CDCC64"/>
    <w:rsid w:val="5A370E26"/>
    <w:rsid w:val="5B8AB480"/>
    <w:rsid w:val="5D47313D"/>
    <w:rsid w:val="5DC929BA"/>
    <w:rsid w:val="5F944372"/>
    <w:rsid w:val="6112F16A"/>
    <w:rsid w:val="62E45DD9"/>
    <w:rsid w:val="63126A21"/>
    <w:rsid w:val="64713354"/>
    <w:rsid w:val="658EA8A1"/>
    <w:rsid w:val="6606FCD4"/>
    <w:rsid w:val="66CDC039"/>
    <w:rsid w:val="66CF7EA8"/>
    <w:rsid w:val="684CF07F"/>
    <w:rsid w:val="6947897A"/>
    <w:rsid w:val="6A7E375B"/>
    <w:rsid w:val="6B796190"/>
    <w:rsid w:val="6C9A3803"/>
    <w:rsid w:val="6CC1D060"/>
    <w:rsid w:val="6D07C1D9"/>
    <w:rsid w:val="6D2D07B9"/>
    <w:rsid w:val="6D548C5D"/>
    <w:rsid w:val="6E025AF1"/>
    <w:rsid w:val="6F2F51CB"/>
    <w:rsid w:val="709E980B"/>
    <w:rsid w:val="70C64D62"/>
    <w:rsid w:val="718A166D"/>
    <w:rsid w:val="7210E6E5"/>
    <w:rsid w:val="723ACCA3"/>
    <w:rsid w:val="72621DC3"/>
    <w:rsid w:val="73061EAE"/>
    <w:rsid w:val="7334CA92"/>
    <w:rsid w:val="74DD73B1"/>
    <w:rsid w:val="757E0ADF"/>
    <w:rsid w:val="757E5F45"/>
    <w:rsid w:val="75E8223B"/>
    <w:rsid w:val="7697A578"/>
    <w:rsid w:val="76EF1352"/>
    <w:rsid w:val="77985852"/>
    <w:rsid w:val="7A02ABB7"/>
    <w:rsid w:val="7AFFB040"/>
    <w:rsid w:val="7B8E8CD4"/>
    <w:rsid w:val="7BC4E0B5"/>
    <w:rsid w:val="7C562EF3"/>
    <w:rsid w:val="7C9958DB"/>
    <w:rsid w:val="7D547C48"/>
    <w:rsid w:val="7DEF248A"/>
    <w:rsid w:val="7E566FA8"/>
    <w:rsid w:val="7EB9E5F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C9691C"/>
  <w15:docId w15:val="{927CF5B4-88E8-418A-9D79-1AF8D3AB3D7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1"/>
    <w:qFormat/>
    <w:rsid w:val="0077282B"/>
    <w:pPr>
      <w:keepNext/>
      <w:keepLines/>
      <w:numPr>
        <w:ilvl w:val="2"/>
        <w:numId w:val="8"/>
      </w:numPr>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Heading1"/>
    <w:next w:val="Normal"/>
    <w:link w:val="Heading2Char"/>
    <w:autoRedefine/>
    <w:uiPriority w:val="9"/>
    <w:unhideWhenUsed/>
    <w:qFormat/>
    <w:rsid w:val="009228A9"/>
    <w:pPr>
      <w:spacing w:before="120" w:line="290" w:lineRule="auto"/>
      <w:ind w:left="927"/>
      <w:jc w:val="both"/>
      <w:outlineLvl w:val="1"/>
    </w:pPr>
    <w:rPr>
      <w:rFonts w:ascii="Arial" w:hAnsi="Arial" w:eastAsia="Times New Roman" w:cs="Times New Roman"/>
      <w:i/>
      <w:color w:val="auto"/>
      <w:sz w:val="20"/>
      <w:szCs w:val="26"/>
      <w:lang w:eastAsia="x-none"/>
    </w:rPr>
  </w:style>
  <w:style w:type="paragraph" w:styleId="Heading3">
    <w:name w:val="heading 3"/>
    <w:basedOn w:val="Normal"/>
    <w:next w:val="Normal"/>
    <w:link w:val="Heading3Char"/>
    <w:autoRedefine/>
    <w:uiPriority w:val="9"/>
    <w:unhideWhenUsed/>
    <w:qFormat/>
    <w:rsid w:val="009228A9"/>
    <w:pPr>
      <w:keepNext/>
      <w:numPr>
        <w:numId w:val="4"/>
      </w:numPr>
      <w:tabs>
        <w:tab w:val="left" w:pos="993"/>
        <w:tab w:val="left" w:pos="1985"/>
      </w:tabs>
      <w:spacing w:before="120" w:after="0" w:line="290" w:lineRule="auto"/>
      <w:jc w:val="both"/>
      <w:outlineLvl w:val="2"/>
    </w:pPr>
    <w:rPr>
      <w:rFonts w:ascii="Arial" w:hAnsi="Arial" w:eastAsia="Times New Roman" w:cs="Times New Roman"/>
      <w:bCs/>
      <w:i/>
      <w:sz w:val="20"/>
      <w:szCs w:val="20"/>
      <w:lang w:eastAsia="x-none"/>
    </w:rPr>
  </w:style>
  <w:style w:type="paragraph" w:styleId="Heading4">
    <w:name w:val="heading 4"/>
    <w:basedOn w:val="Normal"/>
    <w:next w:val="Normal"/>
    <w:link w:val="Heading4Char"/>
    <w:autoRedefine/>
    <w:uiPriority w:val="9"/>
    <w:unhideWhenUsed/>
    <w:qFormat/>
    <w:rsid w:val="009228A9"/>
    <w:pPr>
      <w:keepNext/>
      <w:keepLines/>
      <w:numPr>
        <w:ilvl w:val="2"/>
        <w:numId w:val="5"/>
      </w:numPr>
      <w:spacing w:before="120" w:after="0" w:line="290" w:lineRule="auto"/>
      <w:ind w:left="1700"/>
      <w:jc w:val="both"/>
      <w:outlineLvl w:val="3"/>
    </w:pPr>
    <w:rPr>
      <w:rFonts w:ascii="Arial" w:hAnsi="Arial" w:eastAsia="Times New Roman" w:cs="Times New Roman"/>
      <w:bCs/>
      <w:i/>
      <w:iCs/>
      <w:sz w:val="20"/>
      <w:szCs w:val="20"/>
      <w:lang w:val="x-none" w:eastAsia="x-none"/>
    </w:rPr>
  </w:style>
  <w:style w:type="paragraph" w:styleId="Heading5">
    <w:name w:val="heading 5"/>
    <w:basedOn w:val="Normal"/>
    <w:next w:val="Normal"/>
    <w:link w:val="Heading5Char"/>
    <w:autoRedefine/>
    <w:uiPriority w:val="9"/>
    <w:unhideWhenUsed/>
    <w:qFormat/>
    <w:rsid w:val="009228A9"/>
    <w:pPr>
      <w:keepNext/>
      <w:keepLines/>
      <w:widowControl w:val="0"/>
      <w:spacing w:before="200" w:after="0" w:line="240" w:lineRule="auto"/>
      <w:outlineLvl w:val="4"/>
    </w:pPr>
    <w:rPr>
      <w:rFonts w:ascii="Arial" w:hAnsi="Arial" w:eastAsia="Calibri" w:cs="Times New Roman"/>
      <w:i/>
      <w:sz w:val="20"/>
      <w:szCs w:val="20"/>
      <w:lang w:val="x-none" w:eastAsia="x-none"/>
    </w:rPr>
  </w:style>
  <w:style w:type="paragraph" w:styleId="Heading6">
    <w:name w:val="heading 6"/>
    <w:basedOn w:val="Normal"/>
    <w:next w:val="Normal"/>
    <w:link w:val="Heading6Char"/>
    <w:uiPriority w:val="9"/>
    <w:semiHidden/>
    <w:unhideWhenUsed/>
    <w:qFormat/>
    <w:rsid w:val="009228A9"/>
    <w:pPr>
      <w:keepNext/>
      <w:keepLines/>
      <w:widowControl w:val="0"/>
      <w:spacing w:before="200" w:after="0" w:line="240" w:lineRule="auto"/>
      <w:outlineLvl w:val="5"/>
    </w:pPr>
    <w:rPr>
      <w:rFonts w:ascii="Cambria" w:hAnsi="Cambria" w:eastAsia="Times New Roman" w:cs="Times New Roman"/>
      <w:i/>
      <w:iCs/>
      <w:color w:val="243F60"/>
      <w:sz w:val="20"/>
      <w:szCs w:val="20"/>
      <w:lang w:val="x-none" w:eastAsia="x-none"/>
    </w:rPr>
  </w:style>
  <w:style w:type="paragraph" w:styleId="Heading7">
    <w:name w:val="heading 7"/>
    <w:basedOn w:val="Normal"/>
    <w:next w:val="Normal"/>
    <w:link w:val="Heading7Char"/>
    <w:uiPriority w:val="9"/>
    <w:semiHidden/>
    <w:unhideWhenUsed/>
    <w:qFormat/>
    <w:rsid w:val="009228A9"/>
    <w:pPr>
      <w:keepNext/>
      <w:keepLines/>
      <w:widowControl w:val="0"/>
      <w:spacing w:before="200" w:after="0" w:line="240" w:lineRule="auto"/>
      <w:outlineLvl w:val="6"/>
    </w:pPr>
    <w:rPr>
      <w:rFonts w:ascii="Cambria" w:hAnsi="Cambria" w:eastAsia="Times New Roman" w:cs="Times New Roman"/>
      <w:i/>
      <w:iCs/>
      <w:color w:val="404040"/>
      <w:sz w:val="20"/>
      <w:szCs w:val="20"/>
      <w:lang w:val="x-none" w:eastAsia="x-none"/>
    </w:rPr>
  </w:style>
  <w:style w:type="paragraph" w:styleId="Heading8">
    <w:name w:val="heading 8"/>
    <w:basedOn w:val="Normal"/>
    <w:next w:val="Normal"/>
    <w:link w:val="Heading8Char"/>
    <w:uiPriority w:val="9"/>
    <w:semiHidden/>
    <w:unhideWhenUsed/>
    <w:qFormat/>
    <w:rsid w:val="009228A9"/>
    <w:pPr>
      <w:keepNext/>
      <w:keepLines/>
      <w:widowControl w:val="0"/>
      <w:spacing w:before="200" w:after="0" w:line="240" w:lineRule="auto"/>
      <w:outlineLvl w:val="7"/>
    </w:pPr>
    <w:rPr>
      <w:rFonts w:ascii="Cambria" w:hAnsi="Cambria" w:eastAsia="Times New Roman" w:cs="Times New Roman"/>
      <w:color w:val="404040"/>
      <w:sz w:val="20"/>
      <w:szCs w:val="20"/>
      <w:lang w:val="x-none" w:eastAsia="x-none"/>
    </w:rPr>
  </w:style>
  <w:style w:type="paragraph" w:styleId="Heading9">
    <w:name w:val="heading 9"/>
    <w:basedOn w:val="Normal"/>
    <w:next w:val="Normal"/>
    <w:link w:val="Heading9Char"/>
    <w:uiPriority w:val="9"/>
    <w:semiHidden/>
    <w:unhideWhenUsed/>
    <w:qFormat/>
    <w:rsid w:val="009228A9"/>
    <w:pPr>
      <w:keepNext/>
      <w:keepLines/>
      <w:widowControl w:val="0"/>
      <w:spacing w:before="200" w:after="0" w:line="240" w:lineRule="auto"/>
      <w:outlineLvl w:val="8"/>
    </w:pPr>
    <w:rPr>
      <w:rFonts w:ascii="Cambria" w:hAnsi="Cambria" w:eastAsia="Times New Roman" w:cs="Times New Roman"/>
      <w:i/>
      <w:iCs/>
      <w:color w:val="404040"/>
      <w:sz w:val="20"/>
      <w:szCs w:val="20"/>
      <w:lang w:val="x-none"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0D320E"/>
    <w:pPr>
      <w:tabs>
        <w:tab w:val="center" w:pos="4252"/>
        <w:tab w:val="right" w:pos="8504"/>
      </w:tabs>
      <w:spacing w:after="0" w:line="240" w:lineRule="auto"/>
    </w:pPr>
  </w:style>
  <w:style w:type="character" w:styleId="HeaderChar" w:customStyle="1">
    <w:name w:val="Header Char"/>
    <w:basedOn w:val="DefaultParagraphFont"/>
    <w:link w:val="Header"/>
    <w:uiPriority w:val="99"/>
    <w:rsid w:val="000D320E"/>
  </w:style>
  <w:style w:type="paragraph" w:styleId="Footer">
    <w:name w:val="footer"/>
    <w:basedOn w:val="Normal"/>
    <w:link w:val="FooterChar"/>
    <w:uiPriority w:val="99"/>
    <w:unhideWhenUsed/>
    <w:rsid w:val="000D320E"/>
    <w:pPr>
      <w:tabs>
        <w:tab w:val="center" w:pos="4252"/>
        <w:tab w:val="right" w:pos="8504"/>
      </w:tabs>
      <w:spacing w:after="0" w:line="240" w:lineRule="auto"/>
    </w:pPr>
  </w:style>
  <w:style w:type="character" w:styleId="FooterChar" w:customStyle="1">
    <w:name w:val="Footer Char"/>
    <w:basedOn w:val="DefaultParagraphFont"/>
    <w:link w:val="Footer"/>
    <w:uiPriority w:val="99"/>
    <w:rsid w:val="000D320E"/>
  </w:style>
  <w:style w:type="table" w:styleId="TableGrid">
    <w:name w:val="Table Grid"/>
    <w:basedOn w:val="TableNormal"/>
    <w:uiPriority w:val="59"/>
    <w:rsid w:val="000D320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aliases w:val="Títulos diss,Lista Colorida - Ênfase 11,List1,List11,List111,List1111,List11111"/>
    <w:basedOn w:val="Normal"/>
    <w:link w:val="ListParagraphChar"/>
    <w:uiPriority w:val="1"/>
    <w:qFormat/>
    <w:rsid w:val="000D320E"/>
    <w:pPr>
      <w:ind w:left="720"/>
      <w:contextualSpacing/>
    </w:pPr>
  </w:style>
  <w:style w:type="paragraph" w:styleId="BalloonText">
    <w:name w:val="Balloon Text"/>
    <w:basedOn w:val="Normal"/>
    <w:link w:val="BalloonTextChar"/>
    <w:uiPriority w:val="99"/>
    <w:semiHidden/>
    <w:unhideWhenUsed/>
    <w:rsid w:val="000D320E"/>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0D320E"/>
    <w:rPr>
      <w:rFonts w:ascii="Segoe UI" w:hAnsi="Segoe UI" w:cs="Segoe UI"/>
      <w:sz w:val="18"/>
      <w:szCs w:val="18"/>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odyText">
    <w:name w:val="Body Text"/>
    <w:basedOn w:val="Normal"/>
    <w:link w:val="BodyTextChar"/>
    <w:uiPriority w:val="1"/>
    <w:qFormat/>
    <w:rsid w:val="0077282B"/>
    <w:pPr>
      <w:widowControl w:val="0"/>
      <w:spacing w:after="0" w:line="240" w:lineRule="auto"/>
    </w:pPr>
    <w:rPr>
      <w:rFonts w:ascii="Arial" w:hAnsi="Arial" w:eastAsia="Arial" w:cs="Arial"/>
      <w:sz w:val="20"/>
      <w:szCs w:val="20"/>
      <w:lang w:val="en-US"/>
    </w:rPr>
  </w:style>
  <w:style w:type="character" w:styleId="BodyTextChar" w:customStyle="1">
    <w:name w:val="Body Text Char"/>
    <w:basedOn w:val="DefaultParagraphFont"/>
    <w:link w:val="BodyText"/>
    <w:uiPriority w:val="1"/>
    <w:rsid w:val="0077282B"/>
    <w:rPr>
      <w:rFonts w:ascii="Arial" w:hAnsi="Arial" w:eastAsia="Arial" w:cs="Arial"/>
      <w:sz w:val="20"/>
      <w:szCs w:val="20"/>
      <w:lang w:val="en-US"/>
    </w:rPr>
  </w:style>
  <w:style w:type="paragraph" w:styleId="Index" w:customStyle="1">
    <w:name w:val="Index"/>
    <w:basedOn w:val="Normal"/>
    <w:rsid w:val="00AD75DA"/>
    <w:pPr>
      <w:keepNext/>
      <w:keepLines/>
      <w:pageBreakBefore/>
      <w:numPr>
        <w:numId w:val="1"/>
      </w:numPr>
      <w:pBdr>
        <w:top w:val="nil"/>
        <w:left w:val="nil"/>
        <w:bottom w:val="nil"/>
        <w:right w:val="nil"/>
        <w:between w:val="nil"/>
      </w:pBdr>
      <w:tabs>
        <w:tab w:val="left" w:pos="567"/>
      </w:tabs>
      <w:spacing w:after="0" w:line="240" w:lineRule="auto"/>
      <w:jc w:val="both"/>
    </w:pPr>
    <w:rPr>
      <w:rFonts w:ascii="Arial" w:hAnsi="Arial" w:cs="Arial"/>
      <w:b/>
      <w:color w:val="000000"/>
      <w:sz w:val="20"/>
      <w:szCs w:val="20"/>
    </w:rPr>
  </w:style>
  <w:style w:type="character" w:styleId="Heading1Char" w:customStyle="1">
    <w:name w:val="Heading 1 Char"/>
    <w:basedOn w:val="DefaultParagraphFont"/>
    <w:link w:val="Heading1"/>
    <w:uiPriority w:val="1"/>
    <w:rsid w:val="0077282B"/>
    <w:rPr>
      <w:rFonts w:asciiTheme="majorHAnsi" w:hAnsiTheme="majorHAnsi" w:eastAsiaTheme="majorEastAsia" w:cstheme="majorBidi"/>
      <w:color w:val="2F5496" w:themeColor="accent1" w:themeShade="BF"/>
      <w:sz w:val="32"/>
      <w:szCs w:val="32"/>
    </w:rPr>
  </w:style>
  <w:style w:type="paragraph" w:styleId="TOC1">
    <w:name w:val="toc 1"/>
    <w:basedOn w:val="Normal"/>
    <w:next w:val="Normal"/>
    <w:autoRedefine/>
    <w:uiPriority w:val="39"/>
    <w:unhideWhenUsed/>
    <w:rsid w:val="0023046E"/>
    <w:pPr>
      <w:tabs>
        <w:tab w:val="right" w:leader="dot" w:pos="9060"/>
      </w:tabs>
      <w:spacing w:before="240" w:after="120" w:line="240" w:lineRule="auto"/>
      <w:ind w:left="425" w:hanging="425"/>
    </w:pPr>
    <w:rPr>
      <w:rFonts w:ascii="Arial" w:hAnsi="Arial"/>
      <w:sz w:val="20"/>
    </w:rPr>
  </w:style>
  <w:style w:type="character" w:styleId="Hyperlink">
    <w:name w:val="Hyperlink"/>
    <w:basedOn w:val="DefaultParagraphFont"/>
    <w:uiPriority w:val="99"/>
    <w:unhideWhenUsed/>
    <w:rsid w:val="0077282B"/>
    <w:rPr>
      <w:color w:val="0563C1" w:themeColor="hyperlink"/>
      <w:u w:val="single"/>
    </w:rPr>
  </w:style>
  <w:style w:type="character" w:styleId="Heading2Char" w:customStyle="1">
    <w:name w:val="Heading 2 Char"/>
    <w:basedOn w:val="DefaultParagraphFont"/>
    <w:link w:val="Heading2"/>
    <w:uiPriority w:val="9"/>
    <w:rsid w:val="009228A9"/>
    <w:rPr>
      <w:rFonts w:ascii="Arial" w:hAnsi="Arial" w:eastAsia="Times New Roman" w:cs="Times New Roman"/>
      <w:i/>
      <w:sz w:val="20"/>
      <w:szCs w:val="26"/>
      <w:lang w:eastAsia="x-none"/>
    </w:rPr>
  </w:style>
  <w:style w:type="character" w:styleId="Heading3Char" w:customStyle="1">
    <w:name w:val="Heading 3 Char"/>
    <w:basedOn w:val="DefaultParagraphFont"/>
    <w:link w:val="Heading3"/>
    <w:uiPriority w:val="9"/>
    <w:rsid w:val="009228A9"/>
    <w:rPr>
      <w:rFonts w:ascii="Arial" w:hAnsi="Arial" w:eastAsia="Times New Roman" w:cs="Times New Roman"/>
      <w:bCs/>
      <w:i/>
      <w:sz w:val="20"/>
      <w:szCs w:val="20"/>
      <w:lang w:eastAsia="x-none"/>
    </w:rPr>
  </w:style>
  <w:style w:type="character" w:styleId="Heading4Char" w:customStyle="1">
    <w:name w:val="Heading 4 Char"/>
    <w:basedOn w:val="DefaultParagraphFont"/>
    <w:link w:val="Heading4"/>
    <w:uiPriority w:val="9"/>
    <w:rsid w:val="009228A9"/>
    <w:rPr>
      <w:rFonts w:ascii="Arial" w:hAnsi="Arial" w:eastAsia="Times New Roman" w:cs="Times New Roman"/>
      <w:bCs/>
      <w:i/>
      <w:iCs/>
      <w:sz w:val="20"/>
      <w:szCs w:val="20"/>
      <w:lang w:val="x-none" w:eastAsia="x-none"/>
    </w:rPr>
  </w:style>
  <w:style w:type="character" w:styleId="Heading5Char" w:customStyle="1">
    <w:name w:val="Heading 5 Char"/>
    <w:basedOn w:val="DefaultParagraphFont"/>
    <w:link w:val="Heading5"/>
    <w:uiPriority w:val="9"/>
    <w:rsid w:val="009228A9"/>
    <w:rPr>
      <w:rFonts w:ascii="Arial" w:hAnsi="Arial" w:eastAsia="Calibri" w:cs="Times New Roman"/>
      <w:i/>
      <w:sz w:val="20"/>
      <w:szCs w:val="20"/>
      <w:lang w:val="x-none" w:eastAsia="x-none"/>
    </w:rPr>
  </w:style>
  <w:style w:type="character" w:styleId="Heading6Char" w:customStyle="1">
    <w:name w:val="Heading 6 Char"/>
    <w:basedOn w:val="DefaultParagraphFont"/>
    <w:link w:val="Heading6"/>
    <w:uiPriority w:val="9"/>
    <w:semiHidden/>
    <w:rsid w:val="009228A9"/>
    <w:rPr>
      <w:rFonts w:ascii="Cambria" w:hAnsi="Cambria" w:eastAsia="Times New Roman" w:cs="Times New Roman"/>
      <w:i/>
      <w:iCs/>
      <w:color w:val="243F60"/>
      <w:sz w:val="20"/>
      <w:szCs w:val="20"/>
      <w:lang w:val="x-none" w:eastAsia="x-none"/>
    </w:rPr>
  </w:style>
  <w:style w:type="character" w:styleId="Heading7Char" w:customStyle="1">
    <w:name w:val="Heading 7 Char"/>
    <w:basedOn w:val="DefaultParagraphFont"/>
    <w:link w:val="Heading7"/>
    <w:uiPriority w:val="9"/>
    <w:semiHidden/>
    <w:rsid w:val="009228A9"/>
    <w:rPr>
      <w:rFonts w:ascii="Cambria" w:hAnsi="Cambria" w:eastAsia="Times New Roman" w:cs="Times New Roman"/>
      <w:i/>
      <w:iCs/>
      <w:color w:val="404040"/>
      <w:sz w:val="20"/>
      <w:szCs w:val="20"/>
      <w:lang w:val="x-none" w:eastAsia="x-none"/>
    </w:rPr>
  </w:style>
  <w:style w:type="character" w:styleId="Heading8Char" w:customStyle="1">
    <w:name w:val="Heading 8 Char"/>
    <w:basedOn w:val="DefaultParagraphFont"/>
    <w:link w:val="Heading8"/>
    <w:uiPriority w:val="9"/>
    <w:semiHidden/>
    <w:rsid w:val="009228A9"/>
    <w:rPr>
      <w:rFonts w:ascii="Cambria" w:hAnsi="Cambria" w:eastAsia="Times New Roman" w:cs="Times New Roman"/>
      <w:color w:val="404040"/>
      <w:sz w:val="20"/>
      <w:szCs w:val="20"/>
      <w:lang w:val="x-none" w:eastAsia="x-none"/>
    </w:rPr>
  </w:style>
  <w:style w:type="character" w:styleId="Heading9Char" w:customStyle="1">
    <w:name w:val="Heading 9 Char"/>
    <w:basedOn w:val="DefaultParagraphFont"/>
    <w:link w:val="Heading9"/>
    <w:uiPriority w:val="9"/>
    <w:semiHidden/>
    <w:rsid w:val="009228A9"/>
    <w:rPr>
      <w:rFonts w:ascii="Cambria" w:hAnsi="Cambria" w:eastAsia="Times New Roman" w:cs="Times New Roman"/>
      <w:i/>
      <w:iCs/>
      <w:color w:val="404040"/>
      <w:sz w:val="20"/>
      <w:szCs w:val="20"/>
      <w:lang w:val="x-none" w:eastAsia="x-none"/>
    </w:rPr>
  </w:style>
  <w:style w:type="table" w:styleId="NormalTable0" w:customStyle="1">
    <w:name w:val="Normal Table0"/>
    <w:rsid w:val="009228A9"/>
    <w:pPr>
      <w:widowControl w:val="0"/>
      <w:spacing w:after="0" w:line="240" w:lineRule="auto"/>
    </w:pPr>
    <w:rPr>
      <w:rFonts w:ascii="Arial" w:hAnsi="Arial" w:eastAsia="Arial" w:cs="Arial"/>
      <w:lang w:eastAsia="pt-BR"/>
    </w:rPr>
    <w:tblPr>
      <w:tblCellMar>
        <w:top w:w="0" w:type="dxa"/>
        <w:left w:w="0" w:type="dxa"/>
        <w:bottom w:w="0" w:type="dxa"/>
        <w:right w:w="0" w:type="dxa"/>
      </w:tblCellMar>
    </w:tblPr>
  </w:style>
  <w:style w:type="paragraph" w:styleId="Title">
    <w:name w:val="Title"/>
    <w:basedOn w:val="Normal"/>
    <w:next w:val="Normal"/>
    <w:link w:val="TitleChar"/>
    <w:rsid w:val="009228A9"/>
    <w:pPr>
      <w:keepNext/>
      <w:keepLines/>
      <w:widowControl w:val="0"/>
      <w:spacing w:before="480" w:after="120" w:line="240" w:lineRule="auto"/>
    </w:pPr>
    <w:rPr>
      <w:rFonts w:ascii="Arial" w:hAnsi="Arial" w:eastAsia="Calibri" w:cs="Times New Roman"/>
      <w:b/>
      <w:sz w:val="72"/>
      <w:szCs w:val="72"/>
      <w:lang w:eastAsia="pt-BR"/>
    </w:rPr>
  </w:style>
  <w:style w:type="character" w:styleId="TitleChar" w:customStyle="1">
    <w:name w:val="Title Char"/>
    <w:basedOn w:val="DefaultParagraphFont"/>
    <w:link w:val="Title"/>
    <w:rsid w:val="009228A9"/>
    <w:rPr>
      <w:rFonts w:ascii="Arial" w:hAnsi="Arial" w:eastAsia="Calibri" w:cs="Times New Roman"/>
      <w:b/>
      <w:sz w:val="72"/>
      <w:szCs w:val="72"/>
      <w:lang w:eastAsia="pt-BR"/>
    </w:rPr>
  </w:style>
  <w:style w:type="table" w:styleId="TableNormal1" w:customStyle="1">
    <w:name w:val="Table Normal1"/>
    <w:uiPriority w:val="2"/>
    <w:semiHidden/>
    <w:unhideWhenUsed/>
    <w:qFormat/>
    <w:rsid w:val="009228A9"/>
    <w:pPr>
      <w:widowControl w:val="0"/>
      <w:spacing w:after="0" w:line="240" w:lineRule="auto"/>
    </w:pPr>
    <w:rPr>
      <w:rFonts w:ascii="Calibri" w:hAnsi="Calibri" w:eastAsia="Calibri" w:cs="Times New Roman"/>
      <w:lang w:eastAsia="pt-BR"/>
    </w:rPr>
    <w:tblPr>
      <w:tblInd w:w="0" w:type="dxa"/>
      <w:tblCellMar>
        <w:top w:w="0" w:type="dxa"/>
        <w:left w:w="0" w:type="dxa"/>
        <w:bottom w:w="0" w:type="dxa"/>
        <w:right w:w="0" w:type="dxa"/>
      </w:tblCellMar>
    </w:tblPr>
  </w:style>
  <w:style w:type="paragraph" w:styleId="TableParagraph" w:customStyle="1">
    <w:name w:val="Table Paragraph"/>
    <w:basedOn w:val="Normal"/>
    <w:uiPriority w:val="1"/>
    <w:qFormat/>
    <w:rsid w:val="009228A9"/>
    <w:pPr>
      <w:widowControl w:val="0"/>
      <w:spacing w:after="0" w:line="240" w:lineRule="auto"/>
    </w:pPr>
    <w:rPr>
      <w:rFonts w:ascii="Arial" w:hAnsi="Arial" w:eastAsia="Calibri" w:cs="Times New Roman"/>
      <w:lang w:eastAsia="pt-BR"/>
    </w:rPr>
  </w:style>
  <w:style w:type="paragraph" w:styleId="Revision">
    <w:name w:val="Revision"/>
    <w:hidden/>
    <w:uiPriority w:val="99"/>
    <w:semiHidden/>
    <w:rsid w:val="009228A9"/>
    <w:pPr>
      <w:widowControl w:val="0"/>
      <w:spacing w:after="0" w:line="240" w:lineRule="auto"/>
    </w:pPr>
    <w:rPr>
      <w:rFonts w:ascii="Calibri" w:hAnsi="Calibri" w:eastAsia="Calibri" w:cs="Times New Roman"/>
      <w:lang w:eastAsia="pt-BR"/>
    </w:rPr>
  </w:style>
  <w:style w:type="paragraph" w:styleId="CommentSubject">
    <w:name w:val="annotation subject"/>
    <w:basedOn w:val="CommentText"/>
    <w:next w:val="CommentText"/>
    <w:link w:val="CommentSubjectChar"/>
    <w:uiPriority w:val="99"/>
    <w:semiHidden/>
    <w:unhideWhenUsed/>
    <w:rsid w:val="009228A9"/>
    <w:pPr>
      <w:widowControl w:val="0"/>
      <w:spacing w:after="0"/>
    </w:pPr>
    <w:rPr>
      <w:rFonts w:ascii="Calibri" w:hAnsi="Calibri" w:eastAsia="Calibri" w:cs="Times New Roman"/>
      <w:b/>
      <w:bCs/>
      <w:lang w:val="x-none" w:eastAsia="x-none"/>
    </w:rPr>
  </w:style>
  <w:style w:type="character" w:styleId="CommentSubjectChar" w:customStyle="1">
    <w:name w:val="Comment Subject Char"/>
    <w:basedOn w:val="CommentTextChar"/>
    <w:link w:val="CommentSubject"/>
    <w:uiPriority w:val="99"/>
    <w:semiHidden/>
    <w:rsid w:val="009228A9"/>
    <w:rPr>
      <w:rFonts w:ascii="Calibri" w:hAnsi="Calibri" w:eastAsia="Calibri" w:cs="Times New Roman"/>
      <w:b/>
      <w:bCs/>
      <w:sz w:val="20"/>
      <w:szCs w:val="20"/>
      <w:lang w:val="x-none" w:eastAsia="x-none"/>
    </w:rPr>
  </w:style>
  <w:style w:type="paragraph" w:styleId="TOC2">
    <w:name w:val="toc 2"/>
    <w:basedOn w:val="Normal"/>
    <w:next w:val="Normal"/>
    <w:autoRedefine/>
    <w:uiPriority w:val="39"/>
    <w:unhideWhenUsed/>
    <w:rsid w:val="00C8357A"/>
    <w:pPr>
      <w:widowControl w:val="0"/>
      <w:tabs>
        <w:tab w:val="left" w:pos="1276"/>
        <w:tab w:val="right" w:leader="dot" w:pos="9570"/>
      </w:tabs>
      <w:spacing w:after="100" w:line="240" w:lineRule="auto"/>
      <w:ind w:left="1134" w:hanging="567"/>
    </w:pPr>
    <w:rPr>
      <w:rFonts w:ascii="Arial" w:hAnsi="Arial" w:eastAsia="Calibri" w:cs="Times New Roman"/>
      <w:lang w:eastAsia="pt-BR"/>
    </w:rPr>
  </w:style>
  <w:style w:type="paragraph" w:styleId="ttulo1" w:customStyle="1">
    <w:name w:val="título 1"/>
    <w:basedOn w:val="Normal"/>
    <w:rsid w:val="009228A9"/>
    <w:pPr>
      <w:numPr>
        <w:numId w:val="2"/>
      </w:numPr>
      <w:spacing w:after="0" w:line="240" w:lineRule="auto"/>
      <w:ind w:left="2265" w:hanging="426"/>
      <w:jc w:val="both"/>
    </w:pPr>
    <w:rPr>
      <w:rFonts w:ascii="Arial" w:hAnsi="Arial" w:eastAsia="Times New Roman" w:cs="Arial"/>
      <w:b/>
      <w:sz w:val="24"/>
      <w:szCs w:val="24"/>
      <w:lang w:eastAsia="pt-BR"/>
    </w:rPr>
  </w:style>
  <w:style w:type="paragraph" w:styleId="Normal-Bullet" w:customStyle="1">
    <w:name w:val="Normal-Bullet"/>
    <w:basedOn w:val="Normal"/>
    <w:uiPriority w:val="1"/>
    <w:qFormat/>
    <w:rsid w:val="009228A9"/>
    <w:pPr>
      <w:widowControl w:val="0"/>
      <w:numPr>
        <w:numId w:val="3"/>
      </w:numPr>
      <w:spacing w:before="120" w:after="60" w:line="360" w:lineRule="auto"/>
      <w:jc w:val="both"/>
    </w:pPr>
    <w:rPr>
      <w:rFonts w:ascii="Arial" w:hAnsi="Arial" w:eastAsia="Calibri" w:cs="Times New Roman"/>
      <w:sz w:val="20"/>
      <w:lang w:eastAsia="pt-BR"/>
    </w:rPr>
  </w:style>
  <w:style w:type="paragraph" w:styleId="Default" w:customStyle="1">
    <w:name w:val="Default"/>
    <w:rsid w:val="009228A9"/>
    <w:pPr>
      <w:widowControl w:val="0"/>
      <w:autoSpaceDE w:val="0"/>
      <w:autoSpaceDN w:val="0"/>
      <w:adjustRightInd w:val="0"/>
      <w:spacing w:after="0" w:line="240" w:lineRule="auto"/>
    </w:pPr>
    <w:rPr>
      <w:rFonts w:ascii="Arial" w:hAnsi="Arial" w:eastAsia="Calibri" w:cs="Arial"/>
      <w:color w:val="000000"/>
      <w:sz w:val="24"/>
      <w:szCs w:val="24"/>
      <w:lang w:eastAsia="pt-BR"/>
    </w:rPr>
  </w:style>
  <w:style w:type="paragraph" w:styleId="TOCHeading">
    <w:name w:val="TOC Heading"/>
    <w:basedOn w:val="Heading1"/>
    <w:next w:val="Normal"/>
    <w:uiPriority w:val="39"/>
    <w:unhideWhenUsed/>
    <w:qFormat/>
    <w:rsid w:val="009228A9"/>
    <w:pPr>
      <w:outlineLvl w:val="9"/>
    </w:pPr>
    <w:rPr>
      <w:lang w:eastAsia="pt-BR"/>
    </w:rPr>
  </w:style>
  <w:style w:type="paragraph" w:styleId="TOC3">
    <w:name w:val="toc 3"/>
    <w:basedOn w:val="Normal"/>
    <w:next w:val="Normal"/>
    <w:autoRedefine/>
    <w:uiPriority w:val="39"/>
    <w:unhideWhenUsed/>
    <w:rsid w:val="00C8357A"/>
    <w:pPr>
      <w:widowControl w:val="0"/>
      <w:tabs>
        <w:tab w:val="left" w:pos="1985"/>
        <w:tab w:val="right" w:leader="dot" w:pos="9060"/>
      </w:tabs>
      <w:spacing w:after="100" w:line="240" w:lineRule="auto"/>
      <w:ind w:left="1134"/>
    </w:pPr>
    <w:rPr>
      <w:rFonts w:ascii="Arial" w:hAnsi="Arial" w:eastAsia="Calibri" w:cs="Times New Roman"/>
      <w:lang w:eastAsia="pt-BR"/>
    </w:rPr>
  </w:style>
  <w:style w:type="character" w:styleId="Strong">
    <w:name w:val="Strong"/>
    <w:basedOn w:val="DefaultParagraphFont"/>
    <w:uiPriority w:val="22"/>
    <w:qFormat/>
    <w:rsid w:val="009228A9"/>
    <w:rPr>
      <w:b/>
      <w:bCs/>
    </w:rPr>
  </w:style>
  <w:style w:type="paragraph" w:styleId="Body" w:customStyle="1">
    <w:name w:val="Body"/>
    <w:basedOn w:val="Normal"/>
    <w:rsid w:val="009228A9"/>
    <w:pPr>
      <w:spacing w:after="140" w:line="290" w:lineRule="auto"/>
      <w:jc w:val="both"/>
    </w:pPr>
    <w:rPr>
      <w:rFonts w:ascii="Tahoma" w:hAnsi="Tahoma" w:eastAsia="Times New Roman" w:cs="Times New Roman"/>
      <w:kern w:val="20"/>
      <w:sz w:val="20"/>
      <w:szCs w:val="24"/>
      <w:lang w:eastAsia="pt-BR"/>
    </w:rPr>
  </w:style>
  <w:style w:type="character" w:styleId="normaltextrun" w:customStyle="1">
    <w:name w:val="normaltextrun"/>
    <w:basedOn w:val="DefaultParagraphFont"/>
    <w:rsid w:val="009228A9"/>
  </w:style>
  <w:style w:type="paragraph" w:styleId="FootnoteText">
    <w:name w:val="footnote text"/>
    <w:basedOn w:val="Normal"/>
    <w:link w:val="FootnoteTextChar"/>
    <w:uiPriority w:val="99"/>
    <w:semiHidden/>
    <w:unhideWhenUsed/>
    <w:rsid w:val="009228A9"/>
    <w:pPr>
      <w:widowControl w:val="0"/>
      <w:spacing w:after="0" w:line="240" w:lineRule="auto"/>
    </w:pPr>
    <w:rPr>
      <w:rFonts w:ascii="Arial" w:hAnsi="Arial" w:eastAsia="Calibri" w:cs="Times New Roman"/>
      <w:sz w:val="20"/>
      <w:szCs w:val="20"/>
      <w:lang w:eastAsia="pt-BR"/>
    </w:rPr>
  </w:style>
  <w:style w:type="character" w:styleId="FootnoteTextChar" w:customStyle="1">
    <w:name w:val="Footnote Text Char"/>
    <w:basedOn w:val="DefaultParagraphFont"/>
    <w:link w:val="FootnoteText"/>
    <w:uiPriority w:val="99"/>
    <w:semiHidden/>
    <w:rsid w:val="009228A9"/>
    <w:rPr>
      <w:rFonts w:ascii="Arial" w:hAnsi="Arial" w:eastAsia="Calibri" w:cs="Times New Roman"/>
      <w:sz w:val="20"/>
      <w:szCs w:val="20"/>
      <w:lang w:eastAsia="pt-BR"/>
    </w:rPr>
  </w:style>
  <w:style w:type="character" w:styleId="FootnoteReference">
    <w:name w:val="footnote reference"/>
    <w:basedOn w:val="DefaultParagraphFont"/>
    <w:uiPriority w:val="99"/>
    <w:semiHidden/>
    <w:unhideWhenUsed/>
    <w:rsid w:val="009228A9"/>
    <w:rPr>
      <w:vertAlign w:val="superscript"/>
    </w:rPr>
  </w:style>
  <w:style w:type="character" w:styleId="ListParagraphChar" w:customStyle="1">
    <w:name w:val="List Paragraph Char"/>
    <w:aliases w:val="Títulos diss Char,Lista Colorida - Ênfase 11 Char,List1 Char,List11 Char,List111 Char,List1111 Char,List11111 Char"/>
    <w:link w:val="ListParagraph"/>
    <w:uiPriority w:val="34"/>
    <w:rsid w:val="009228A9"/>
  </w:style>
  <w:style w:type="paragraph" w:styleId="Subtitle">
    <w:name w:val="Subtitle"/>
    <w:basedOn w:val="Normal"/>
    <w:next w:val="Normal"/>
    <w:link w:val="SubtitleChar"/>
    <w:rsid w:val="009228A9"/>
    <w:pPr>
      <w:keepNext/>
      <w:keepLines/>
      <w:widowControl w:val="0"/>
      <w:spacing w:before="360" w:after="80" w:line="240" w:lineRule="auto"/>
    </w:pPr>
    <w:rPr>
      <w:rFonts w:ascii="Georgia" w:hAnsi="Georgia" w:eastAsia="Georgia" w:cs="Georgia"/>
      <w:i/>
      <w:color w:val="666666"/>
      <w:sz w:val="48"/>
      <w:szCs w:val="48"/>
      <w:lang w:eastAsia="pt-BR"/>
    </w:rPr>
  </w:style>
  <w:style w:type="character" w:styleId="SubtitleChar" w:customStyle="1">
    <w:name w:val="Subtitle Char"/>
    <w:basedOn w:val="DefaultParagraphFont"/>
    <w:link w:val="Subtitle"/>
    <w:rsid w:val="009228A9"/>
    <w:rPr>
      <w:rFonts w:ascii="Georgia" w:hAnsi="Georgia" w:eastAsia="Georgia" w:cs="Georgia"/>
      <w:i/>
      <w:color w:val="666666"/>
      <w:sz w:val="48"/>
      <w:szCs w:val="48"/>
      <w:lang w:eastAsia="pt-BR"/>
    </w:rPr>
  </w:style>
  <w:style w:type="paragraph" w:styleId="NormalWeb">
    <w:name w:val="Normal (Web)"/>
    <w:basedOn w:val="Normal"/>
    <w:uiPriority w:val="99"/>
    <w:semiHidden/>
    <w:unhideWhenUsed/>
    <w:rsid w:val="009228A9"/>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styleId="TOC4">
    <w:name w:val="toc 4"/>
    <w:basedOn w:val="Normal"/>
    <w:next w:val="Normal"/>
    <w:autoRedefine/>
    <w:uiPriority w:val="39"/>
    <w:unhideWhenUsed/>
    <w:rsid w:val="009228A9"/>
    <w:pPr>
      <w:widowControl w:val="0"/>
      <w:spacing w:after="100" w:line="240" w:lineRule="auto"/>
      <w:ind w:left="660"/>
    </w:pPr>
    <w:rPr>
      <w:rFonts w:ascii="Arial" w:hAnsi="Arial" w:eastAsia="Calibri" w:cs="Times New Roman"/>
      <w:lang w:eastAsia="pt-BR"/>
    </w:rPr>
  </w:style>
  <w:style w:type="numbering" w:styleId="Estilo1" w:customStyle="1">
    <w:name w:val="Estilo1"/>
    <w:uiPriority w:val="99"/>
    <w:rsid w:val="00381B9F"/>
    <w:pPr>
      <w:numPr>
        <w:numId w:val="6"/>
      </w:numPr>
    </w:pPr>
  </w:style>
  <w:style w:type="paragraph" w:styleId="Ttulo11" w:customStyle="1">
    <w:name w:val="Título 11"/>
    <w:basedOn w:val="Normal"/>
    <w:autoRedefine/>
    <w:uiPriority w:val="1"/>
    <w:qFormat/>
    <w:rsid w:val="00C35018"/>
    <w:pPr>
      <w:widowControl w:val="0"/>
      <w:numPr>
        <w:numId w:val="9"/>
      </w:numPr>
      <w:spacing w:before="74" w:after="120" w:line="240" w:lineRule="auto"/>
      <w:outlineLvl w:val="1"/>
    </w:pPr>
    <w:rPr>
      <w:rFonts w:ascii="Arial" w:hAnsi="Arial" w:eastAsia="Arial" w:cs="Times New Roman"/>
      <w:b/>
      <w:bCs/>
      <w:sz w:val="20"/>
      <w:szCs w:val="20"/>
      <w:lang w:val="en-US"/>
    </w:rPr>
  </w:style>
  <w:style w:type="paragraph" w:styleId="Ttulo21" w:customStyle="1">
    <w:name w:val="Título 21"/>
    <w:basedOn w:val="Normal"/>
    <w:autoRedefine/>
    <w:uiPriority w:val="1"/>
    <w:qFormat/>
    <w:rsid w:val="00C35018"/>
    <w:pPr>
      <w:widowControl w:val="0"/>
      <w:spacing w:after="120" w:line="240" w:lineRule="auto"/>
      <w:ind w:left="170"/>
      <w:outlineLvl w:val="0"/>
    </w:pPr>
    <w:rPr>
      <w:rFonts w:ascii="Arial" w:hAnsi="Arial" w:eastAsia="Arial" w:cs="Times New Roman"/>
      <w:b/>
      <w:bCs/>
      <w:i/>
      <w:sz w:val="20"/>
      <w:szCs w:val="20"/>
      <w:lang w:val="en-US"/>
    </w:rPr>
  </w:style>
  <w:style w:type="character" w:styleId="normaltextrun1" w:customStyle="1">
    <w:name w:val="normaltextrun1"/>
    <w:basedOn w:val="DefaultParagraphFont"/>
    <w:rsid w:val="00C35018"/>
  </w:style>
  <w:style w:type="paragraph" w:styleId="paragraph" w:customStyle="1">
    <w:name w:val="paragraph"/>
    <w:basedOn w:val="Normal"/>
    <w:rsid w:val="00C35018"/>
    <w:pPr>
      <w:spacing w:before="100" w:beforeAutospacing="1" w:after="100" w:afterAutospacing="1" w:line="240" w:lineRule="auto"/>
    </w:pPr>
    <w:rPr>
      <w:rFonts w:ascii="Times New Roman" w:hAnsi="Times New Roman" w:eastAsia="Times New Roman" w:cs="Times New Roman"/>
      <w:sz w:val="24"/>
      <w:szCs w:val="24"/>
      <w:lang w:eastAsia="pt-BR"/>
    </w:rPr>
  </w:style>
  <w:style w:type="character" w:styleId="eop" w:customStyle="1">
    <w:name w:val="eop"/>
    <w:basedOn w:val="DefaultParagraphFont"/>
    <w:rsid w:val="00C35018"/>
  </w:style>
  <w:style w:type="table" w:styleId="GridTable4-Accent11" w:customStyle="1">
    <w:name w:val="Grid Table 4 - Accent 11"/>
    <w:basedOn w:val="TableNormal"/>
    <w:uiPriority w:val="49"/>
    <w:rsid w:val="00C35018"/>
    <w:pPr>
      <w:spacing w:after="0" w:line="240" w:lineRule="auto"/>
    </w:pPr>
    <w:rPr>
      <w:rFonts w:ascii="Calibri" w:hAnsi="Calibri" w:eastAsia="Calibri" w:cs="Times New Roman"/>
      <w:sz w:val="20"/>
      <w:szCs w:val="20"/>
      <w:lang w:val="en-US"/>
    </w:rPr>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color w:val="FFFFFF" w:themeColor="background1"/>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insideH w:val="nil"/>
          <w:insideV w:val="nil"/>
        </w:tcBorders>
        <w:shd w:val="clear" w:color="auto" w:fill="4472C4" w:themeFill="accent1"/>
      </w:tcPr>
    </w:tblStylePr>
    <w:tblStylePr w:type="lastRow">
      <w:rPr>
        <w:b/>
        <w:bCs/>
      </w:rPr>
      <w:tblPr/>
      <w:tcPr>
        <w:tcBorders>
          <w:top w:val="double" w:color="4472C4" w:themeColor="accent1"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Index2" w:customStyle="1">
    <w:name w:val="Index2"/>
    <w:basedOn w:val="Normal"/>
    <w:qFormat/>
    <w:rsid w:val="00C8357A"/>
    <w:pPr>
      <w:numPr>
        <w:ilvl w:val="1"/>
        <w:numId w:val="1"/>
      </w:numPr>
      <w:pBdr>
        <w:top w:val="nil"/>
        <w:left w:val="nil"/>
        <w:bottom w:val="nil"/>
        <w:right w:val="nil"/>
        <w:between w:val="nil"/>
      </w:pBdr>
      <w:tabs>
        <w:tab w:val="left" w:pos="567"/>
      </w:tabs>
      <w:spacing w:after="0" w:line="240" w:lineRule="auto"/>
      <w:jc w:val="both"/>
    </w:pPr>
    <w:rPr>
      <w:rFonts w:ascii="Arial" w:hAnsi="Arial" w:eastAsia="Arial" w:cs="Arial"/>
      <w:b/>
      <w:bCs/>
      <w:sz w:val="20"/>
      <w:szCs w:val="20"/>
    </w:rPr>
  </w:style>
  <w:style w:type="paragraph" w:styleId="Index3" w:customStyle="1">
    <w:name w:val="Index3"/>
    <w:basedOn w:val="Normal"/>
    <w:qFormat/>
    <w:rsid w:val="00C8357A"/>
    <w:pPr>
      <w:keepNext/>
      <w:numPr>
        <w:ilvl w:val="2"/>
        <w:numId w:val="7"/>
      </w:numPr>
      <w:pBdr>
        <w:top w:val="nil"/>
        <w:left w:val="nil"/>
        <w:bottom w:val="nil"/>
        <w:right w:val="nil"/>
        <w:between w:val="nil"/>
      </w:pBdr>
      <w:tabs>
        <w:tab w:val="left" w:pos="567"/>
      </w:tabs>
      <w:spacing w:after="0" w:line="240" w:lineRule="auto"/>
      <w:jc w:val="both"/>
    </w:pPr>
    <w:rPr>
      <w:rFonts w:ascii="Arial" w:hAnsi="Arial" w:eastAsia="Arial" w:cs="Arial"/>
      <w:b/>
      <w:bCs/>
      <w:sz w:val="20"/>
      <w:szCs w:val="20"/>
    </w:rPr>
  </w:style>
  <w:style w:type="character" w:styleId="Mention1" w:customStyle="1">
    <w:name w:val="Mention1"/>
    <w:basedOn w:val="DefaultParagraphFont"/>
    <w:uiPriority w:val="99"/>
    <w:unhideWhenUsed/>
    <w:rPr>
      <w:color w:val="2B579A"/>
      <w:shd w:val="clear" w:color="auto" w:fill="E6E6E6"/>
    </w:rPr>
  </w:style>
  <w:style w:type="character" w:styleId="Meno1" w:customStyle="1">
    <w:name w:val="Menção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6517425">
      <w:bodyDiv w:val="1"/>
      <w:marLeft w:val="0"/>
      <w:marRight w:val="0"/>
      <w:marTop w:val="0"/>
      <w:marBottom w:val="0"/>
      <w:divBdr>
        <w:top w:val="none" w:sz="0" w:space="0" w:color="auto"/>
        <w:left w:val="none" w:sz="0" w:space="0" w:color="auto"/>
        <w:bottom w:val="none" w:sz="0" w:space="0" w:color="auto"/>
        <w:right w:val="none" w:sz="0" w:space="0" w:color="auto"/>
      </w:divBdr>
      <w:divsChild>
        <w:div w:id="1860973312">
          <w:marLeft w:val="0"/>
          <w:marRight w:val="0"/>
          <w:marTop w:val="0"/>
          <w:marBottom w:val="0"/>
          <w:divBdr>
            <w:top w:val="none" w:sz="0" w:space="0" w:color="auto"/>
            <w:left w:val="none" w:sz="0" w:space="0" w:color="auto"/>
            <w:bottom w:val="none" w:sz="0" w:space="0" w:color="auto"/>
            <w:right w:val="none" w:sz="0" w:space="0" w:color="auto"/>
          </w:divBdr>
        </w:div>
      </w:divsChild>
    </w:div>
    <w:div w:id="1183786000">
      <w:bodyDiv w:val="1"/>
      <w:marLeft w:val="0"/>
      <w:marRight w:val="0"/>
      <w:marTop w:val="0"/>
      <w:marBottom w:val="0"/>
      <w:divBdr>
        <w:top w:val="none" w:sz="0" w:space="0" w:color="auto"/>
        <w:left w:val="none" w:sz="0" w:space="0" w:color="auto"/>
        <w:bottom w:val="none" w:sz="0" w:space="0" w:color="auto"/>
        <w:right w:val="none" w:sz="0" w:space="0" w:color="auto"/>
      </w:divBdr>
    </w:div>
    <w:div w:id="1356887933">
      <w:bodyDiv w:val="1"/>
      <w:marLeft w:val="0"/>
      <w:marRight w:val="0"/>
      <w:marTop w:val="0"/>
      <w:marBottom w:val="0"/>
      <w:divBdr>
        <w:top w:val="none" w:sz="0" w:space="0" w:color="auto"/>
        <w:left w:val="none" w:sz="0" w:space="0" w:color="auto"/>
        <w:bottom w:val="none" w:sz="0" w:space="0" w:color="auto"/>
        <w:right w:val="none" w:sz="0" w:space="0" w:color="auto"/>
      </w:divBdr>
    </w:div>
    <w:div w:id="17537016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1/relationships/people" Target="peop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b318f68b-5cad-4315-b3e1-14a86a3611b7" xsi:nil="true"/>
    <lcf76f155ced4ddcb4097134ff3c332f xmlns="5a1f95b5-93fd-4ac0-9ae9-55206d2a148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1537FD6FAC5FB4F9EC8CA4508447804" ma:contentTypeVersion="15" ma:contentTypeDescription="Create a new document." ma:contentTypeScope="" ma:versionID="38a0e6fcc88350a93b53306932ea6388">
  <xsd:schema xmlns:xsd="http://www.w3.org/2001/XMLSchema" xmlns:xs="http://www.w3.org/2001/XMLSchema" xmlns:p="http://schemas.microsoft.com/office/2006/metadata/properties" xmlns:ns2="5a1f95b5-93fd-4ac0-9ae9-55206d2a148c" xmlns:ns3="b318f68b-5cad-4315-b3e1-14a86a3611b7" targetNamespace="http://schemas.microsoft.com/office/2006/metadata/properties" ma:root="true" ma:fieldsID="fba606ab4f16dbb60f55219c89ce45d1" ns2:_="" ns3:_="">
    <xsd:import namespace="5a1f95b5-93fd-4ac0-9ae9-55206d2a148c"/>
    <xsd:import namespace="b318f68b-5cad-4315-b3e1-14a86a3611b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95b5-93fd-4ac0-9ae9-55206d2a1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dab9438-f903-450b-a158-c86bb4a35df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18f68b-5cad-4315-b3e1-14a86a3611b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17e80c8b-ed9f-49da-b46b-273b02c1b7b7}" ma:internalName="TaxCatchAll" ma:showField="CatchAllData" ma:web="b318f68b-5cad-4315-b3e1-14a86a3611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62A7F7-57ED-45ED-B691-0A9F8D932DD7}">
  <ds:schemaRefs>
    <ds:schemaRef ds:uri="http://schemas.microsoft.com/sharepoint/v3/contenttype/forms"/>
  </ds:schemaRefs>
</ds:datastoreItem>
</file>

<file path=customXml/itemProps2.xml><?xml version="1.0" encoding="utf-8"?>
<ds:datastoreItem xmlns:ds="http://schemas.openxmlformats.org/officeDocument/2006/customXml" ds:itemID="{B0024820-EC74-4F78-A9B9-ABF22C86B3A8}">
  <ds:schemaRefs>
    <ds:schemaRef ds:uri="http://schemas.openxmlformats.org/officeDocument/2006/bibliography"/>
  </ds:schemaRefs>
</ds:datastoreItem>
</file>

<file path=customXml/itemProps3.xml><?xml version="1.0" encoding="utf-8"?>
<ds:datastoreItem xmlns:ds="http://schemas.openxmlformats.org/officeDocument/2006/customXml" ds:itemID="{9B8CBB8A-C0BA-40C0-B0DD-FE5D793351C9}">
  <ds:schemaRefs>
    <ds:schemaRef ds:uri="http://www.w3.org/XML/1998/namespace"/>
    <ds:schemaRef ds:uri="http://purl.org/dc/elements/1.1/"/>
    <ds:schemaRef ds:uri="b318f68b-5cad-4315-b3e1-14a86a3611b7"/>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5a1f95b5-93fd-4ac0-9ae9-55206d2a148c"/>
    <ds:schemaRef ds:uri="http://purl.org/dc/terms/"/>
  </ds:schemaRefs>
</ds:datastoreItem>
</file>

<file path=customXml/itemProps4.xml><?xml version="1.0" encoding="utf-8"?>
<ds:datastoreItem xmlns:ds="http://schemas.openxmlformats.org/officeDocument/2006/customXml" ds:itemID="{89A56E10-AF62-4A37-AC23-449C670E595D}"/>
</file>

<file path=docMetadata/LabelInfo.xml><?xml version="1.0" encoding="utf-8"?>
<clbl:labelList xmlns:clbl="http://schemas.microsoft.com/office/2020/mipLabelMetadat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Raquel  França Carneiro</lastModifiedBy>
  <revision>22</revision>
  <dcterms:created xsi:type="dcterms:W3CDTF">2024-07-24T23:01:00.0000000Z</dcterms:created>
  <dcterms:modified xsi:type="dcterms:W3CDTF">2024-11-25T20:22:12.8368152Z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43bc1dc7f62fceee3e8c5ecfbd00f5f440a98a1777fde0cd05a6283b624e4505</vt:lpwstr>
  </property>
  <property fmtid="{D5CDD505-2E9C-101B-9397-08002B2CF9AE}" pid="3" name="ContentTypeId">
    <vt:lpwstr>0x010100C1537FD6FAC5FB4F9EC8CA4508447804</vt:lpwstr>
  </property>
  <property fmtid="{D5CDD505-2E9C-101B-9397-08002B2CF9AE}" pid="4" name="MediaServiceImageTags">
    <vt:lpwstr/>
  </property>
</Properties>
</file>